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0886BC87" w:rsidR="00B610A2" w:rsidRDefault="009B2701" w:rsidP="009B2701">
          <w:pPr>
            <w:spacing w:after="0" w:line="360" w:lineRule="auto"/>
            <w:rPr>
              <w:rFonts w:ascii="Times New Roman" w:hAnsi="Times New Roman" w:cs="Times New Roman"/>
            </w:rPr>
          </w:pPr>
          <w:r w:rsidRPr="00014B87">
            <w:rPr>
              <w:b/>
              <w:noProof/>
            </w:rPr>
            <w:drawing>
              <wp:inline distT="0" distB="0" distL="0" distR="0" wp14:anchorId="33FB4635" wp14:editId="49C13DD0">
                <wp:extent cx="3343275" cy="1289099"/>
                <wp:effectExtent l="0" t="0" r="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870" cy="1330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1FF1EB" w14:textId="0DECC013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E91609C" w14:textId="3A3413FE" w:rsidR="009B2701" w:rsidRDefault="009B2701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AEFD082" w14:textId="5D1F183D" w:rsidR="009B2701" w:rsidRDefault="009B2701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CF1D6AC" w14:textId="77777777" w:rsidR="009B2701" w:rsidRPr="00A204BB" w:rsidRDefault="009B2701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C7FA737" w14:textId="77777777" w:rsidR="009B2701" w:rsidRPr="00A204BB" w:rsidRDefault="009B2701" w:rsidP="009B27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283ECEF6" w14:textId="17F57506" w:rsidR="009B2701" w:rsidRDefault="009B2701" w:rsidP="009B27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Экспедирование грузов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0C966F03" w14:textId="59723FC7" w:rsidR="009B2701" w:rsidRPr="00D83E4E" w:rsidRDefault="009B2701" w:rsidP="009B27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 этапа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 г.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AB5E6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FE53A15" w14:textId="0CE6CB35" w:rsidR="009B18A2" w:rsidRDefault="009B2701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</w:t>
      </w:r>
      <w:r w:rsidR="009B18A2">
        <w:rPr>
          <w:rFonts w:ascii="Times New Roman" w:hAnsi="Times New Roman" w:cs="Times New Roman"/>
          <w:lang w:bidi="en-US"/>
        </w:rPr>
        <w:t>0</w:t>
      </w:r>
      <w:r w:rsidR="00AD1BF6">
        <w:rPr>
          <w:rFonts w:ascii="Times New Roman" w:hAnsi="Times New Roman" w:cs="Times New Roman"/>
          <w:lang w:bidi="en-US"/>
        </w:rPr>
        <w:t>2</w:t>
      </w:r>
      <w:r>
        <w:rPr>
          <w:rFonts w:ascii="Times New Roman" w:hAnsi="Times New Roman" w:cs="Times New Roman"/>
          <w:lang w:bidi="en-US"/>
        </w:rPr>
        <w:t>4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0590D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70590D">
      <w:pPr>
        <w:pStyle w:val="143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70590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36AA3717" w14:textId="18656855" w:rsidR="00AA2B8A" w:rsidRPr="00A204BB" w:rsidRDefault="00AA2B8A" w:rsidP="0070590D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0CB14D" w14:textId="4606B552" w:rsidR="0079150B" w:rsidRDefault="009B2701" w:rsidP="00791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5622729" w:history="1">
        <w:r w:rsidR="0079150B" w:rsidRPr="00E2100F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79150B">
          <w:rPr>
            <w:noProof/>
            <w:webHidden/>
          </w:rPr>
          <w:tab/>
        </w:r>
        <w:r w:rsidR="0079150B" w:rsidRPr="0079150B">
          <w:rPr>
            <w:rFonts w:ascii="Times New Roman" w:hAnsi="Times New Roman"/>
            <w:noProof/>
            <w:webHidden/>
          </w:rPr>
          <w:fldChar w:fldCharType="begin"/>
        </w:r>
        <w:r w:rsidR="0079150B" w:rsidRPr="0079150B">
          <w:rPr>
            <w:rFonts w:ascii="Times New Roman" w:hAnsi="Times New Roman"/>
            <w:noProof/>
            <w:webHidden/>
          </w:rPr>
          <w:instrText xml:space="preserve"> PAGEREF _Toc155622729 \h </w:instrText>
        </w:r>
        <w:r w:rsidR="0079150B" w:rsidRPr="0079150B">
          <w:rPr>
            <w:rFonts w:ascii="Times New Roman" w:hAnsi="Times New Roman"/>
            <w:noProof/>
            <w:webHidden/>
          </w:rPr>
        </w:r>
        <w:r w:rsidR="0079150B" w:rsidRPr="0079150B">
          <w:rPr>
            <w:rFonts w:ascii="Times New Roman" w:hAnsi="Times New Roman"/>
            <w:noProof/>
            <w:webHidden/>
          </w:rPr>
          <w:fldChar w:fldCharType="separate"/>
        </w:r>
        <w:r w:rsidR="0079150B" w:rsidRPr="0079150B">
          <w:rPr>
            <w:rFonts w:ascii="Times New Roman" w:hAnsi="Times New Roman"/>
            <w:noProof/>
            <w:webHidden/>
          </w:rPr>
          <w:t>3</w:t>
        </w:r>
        <w:r w:rsidR="0079150B" w:rsidRPr="0079150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6FAAC9D" w14:textId="22D393C5" w:rsidR="0079150B" w:rsidRDefault="0079150B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5622730" w:history="1">
        <w:r w:rsidRPr="00E2100F">
          <w:rPr>
            <w:rStyle w:val="ae"/>
            <w:noProof/>
          </w:rPr>
          <w:t>1.1. ОБЩИЕ СВЕДЕНИЯ О ТРЕБОВАНИЯХ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_Toc155622730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9BCF479" w14:textId="30001D27" w:rsidR="0079150B" w:rsidRDefault="0079150B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5622731" w:history="1">
        <w:r w:rsidRPr="00E2100F">
          <w:rPr>
            <w:rStyle w:val="ae"/>
            <w:noProof/>
          </w:rPr>
          <w:t>1.2. ПЕРЕЧЕНЬ ПРОФЕССИОНАЛЬНЫХ ЗАДАЧ СПЕЦИАЛИСТА ПО КОМПЕТЕНЦИИ «ЭКСПЕДИРОВАНИЕ ГРУЗОВ»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_Toc155622731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0FBC650" w14:textId="5609286E" w:rsidR="0079150B" w:rsidRDefault="0079150B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5622732" w:history="1">
        <w:r w:rsidRPr="00E2100F">
          <w:rPr>
            <w:rStyle w:val="ae"/>
            <w:noProof/>
          </w:rPr>
          <w:t>1.3. ТРЕБОВАНИЯ К СХЕМЕ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_Toc155622732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5F3A44F" w14:textId="1B3D751D" w:rsidR="0079150B" w:rsidRDefault="0079150B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5622733" w:history="1">
        <w:r w:rsidRPr="00E2100F">
          <w:rPr>
            <w:rStyle w:val="ae"/>
            <w:noProof/>
          </w:rPr>
          <w:t>1.4. СПЕЦИФИКАЦИЯ ОЦЕНКИ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_Toc155622733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EF33BDA" w14:textId="525B52DF" w:rsidR="0079150B" w:rsidRDefault="0079150B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5622734" w:history="1">
        <w:r w:rsidRPr="00E2100F">
          <w:rPr>
            <w:rStyle w:val="ae"/>
            <w:noProof/>
          </w:rPr>
          <w:t xml:space="preserve">1.5.2. Структура модулей конкурсного задания </w:t>
        </w:r>
        <w:r w:rsidRPr="00E2100F">
          <w:rPr>
            <w:rStyle w:val="ae"/>
            <w:bCs/>
            <w:noProof/>
          </w:rPr>
          <w:t>(инвариант/вариатив)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_Toc155622734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44BC2CF" w14:textId="444CD7F8" w:rsidR="0079150B" w:rsidRDefault="0079150B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5622735" w:history="1">
        <w:r w:rsidRPr="00E2100F">
          <w:rPr>
            <w:rStyle w:val="ae"/>
            <w:iCs/>
            <w:noProof/>
          </w:rPr>
          <w:t>2. СПЕЦИАЛЬНЫЕ ПРАВИЛА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_Toc155622735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97D43EA" w14:textId="42BC57D9" w:rsidR="0079150B" w:rsidRDefault="0079150B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5622736" w:history="1">
        <w:r w:rsidRPr="00E2100F">
          <w:rPr>
            <w:rStyle w:val="ae"/>
            <w:noProof/>
          </w:rPr>
          <w:t xml:space="preserve">2.1. </w:t>
        </w:r>
        <w:r w:rsidRPr="00E2100F">
          <w:rPr>
            <w:rStyle w:val="ae"/>
            <w:bCs/>
            <w:iCs/>
            <w:noProof/>
          </w:rPr>
          <w:t>Личный инструмент конкурсанта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_Toc155622736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5A30AC7" w14:textId="590DF668" w:rsidR="0079150B" w:rsidRDefault="0079150B" w:rsidP="0079150B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55622737" w:history="1">
        <w:r w:rsidRPr="00E2100F">
          <w:rPr>
            <w:rStyle w:val="ae"/>
            <w:rFonts w:ascii="Times New Roman" w:hAnsi="Times New Roman"/>
            <w:noProof/>
          </w:rPr>
          <w:t>3. Приложения</w:t>
        </w:r>
        <w:r>
          <w:rPr>
            <w:noProof/>
            <w:webHidden/>
          </w:rPr>
          <w:tab/>
        </w:r>
        <w:r w:rsidRPr="0079150B">
          <w:rPr>
            <w:rFonts w:ascii="Times New Roman" w:hAnsi="Times New Roman"/>
            <w:noProof/>
            <w:webHidden/>
          </w:rPr>
          <w:fldChar w:fldCharType="begin"/>
        </w:r>
        <w:r w:rsidRPr="0079150B">
          <w:rPr>
            <w:rFonts w:ascii="Times New Roman" w:hAnsi="Times New Roman"/>
            <w:noProof/>
            <w:webHidden/>
          </w:rPr>
          <w:instrText xml:space="preserve"> PAGEREF _Toc155622737 \h </w:instrText>
        </w:r>
        <w:r w:rsidRPr="0079150B">
          <w:rPr>
            <w:rFonts w:ascii="Times New Roman" w:hAnsi="Times New Roman"/>
            <w:noProof/>
            <w:webHidden/>
          </w:rPr>
        </w:r>
        <w:r w:rsidRPr="0079150B">
          <w:rPr>
            <w:rFonts w:ascii="Times New Roman" w:hAnsi="Times New Roman"/>
            <w:noProof/>
            <w:webHidden/>
          </w:rPr>
          <w:fldChar w:fldCharType="separate"/>
        </w:r>
        <w:r w:rsidRPr="0079150B">
          <w:rPr>
            <w:rFonts w:ascii="Times New Roman" w:hAnsi="Times New Roman"/>
            <w:noProof/>
            <w:webHidden/>
          </w:rPr>
          <w:t>18</w:t>
        </w:r>
        <w:r w:rsidRPr="0079150B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B104001" w14:textId="7AE1328E" w:rsidR="00AA2B8A" w:rsidRPr="00A204BB" w:rsidRDefault="009B2701" w:rsidP="009B27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412BB3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en-US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BE198A8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AA53FF" w14:textId="39655E37" w:rsidR="00476214" w:rsidRDefault="00476214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0DC3223" w14:textId="1A7C0723" w:rsidR="00476214" w:rsidRDefault="00476214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32A99D1" w14:textId="77777777" w:rsidR="00476214" w:rsidRDefault="00476214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07BE7E1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D52176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5A38FD2E" w14:textId="329DB188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AD1BF6">
        <w:rPr>
          <w:rFonts w:ascii="Times New Roman" w:hAnsi="Times New Roman"/>
          <w:bCs/>
          <w:i/>
          <w:sz w:val="28"/>
          <w:szCs w:val="28"/>
          <w:lang w:val="ru-RU" w:eastAsia="ru-RU"/>
        </w:rPr>
        <w:t>КЗ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AD1BF6">
        <w:rPr>
          <w:rFonts w:ascii="Times New Roman" w:hAnsi="Times New Roman"/>
          <w:bCs/>
          <w:i/>
          <w:sz w:val="28"/>
          <w:szCs w:val="28"/>
          <w:lang w:val="ru-RU" w:eastAsia="ru-RU"/>
        </w:rPr>
        <w:t>конкурсное задание</w:t>
      </w:r>
    </w:p>
    <w:p w14:paraId="6A4550C6" w14:textId="77777777" w:rsidR="00AD1BF6" w:rsidRDefault="00F50AC5" w:rsidP="00AD1BF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AD1BF6">
        <w:rPr>
          <w:rFonts w:ascii="Times New Roman" w:hAnsi="Times New Roman"/>
          <w:bCs/>
          <w:i/>
          <w:sz w:val="28"/>
          <w:szCs w:val="28"/>
          <w:lang w:val="ru-RU" w:eastAsia="ru-RU"/>
        </w:rPr>
        <w:t>ИЛ – инфраструктурный лист</w:t>
      </w:r>
    </w:p>
    <w:p w14:paraId="5097356A" w14:textId="77777777" w:rsidR="00AD1BF6" w:rsidRDefault="00AD1BF6" w:rsidP="00AD1BF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ПЗ -план застройки</w:t>
      </w:r>
    </w:p>
    <w:p w14:paraId="6E1D0370" w14:textId="77777777" w:rsidR="00AD1BF6" w:rsidRDefault="00AD1BF6" w:rsidP="00AD1BF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ТК – требования компетенции</w:t>
      </w:r>
    </w:p>
    <w:p w14:paraId="491CE0B4" w14:textId="77777777" w:rsidR="004F016C" w:rsidRDefault="00AD1BF6" w:rsidP="004F016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 Инкотермс – свод торговых правил</w:t>
      </w:r>
    </w:p>
    <w:p w14:paraId="2D251E6E" w14:textId="2D6C807D" w:rsidR="00FB3492" w:rsidRDefault="004F016C" w:rsidP="004F016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КО – критерии оценки</w:t>
      </w:r>
    </w:p>
    <w:p w14:paraId="368A170C" w14:textId="1903861F" w:rsidR="004F016C" w:rsidRPr="004F016C" w:rsidRDefault="004F016C" w:rsidP="004F016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 ЛИК – личный инструмент конкурсанта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bookmarkStart w:id="2" w:name="_Toc155622729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  <w:bookmarkEnd w:id="2"/>
    </w:p>
    <w:p w14:paraId="1B3D6E78" w14:textId="3DD32D8E" w:rsidR="00DE39D8" w:rsidRPr="00D17132" w:rsidRDefault="00D37DEA" w:rsidP="00D52176">
      <w:pPr>
        <w:pStyle w:val="-2"/>
        <w:spacing w:before="0" w:after="0"/>
        <w:ind w:firstLine="709"/>
        <w:jc w:val="center"/>
        <w:rPr>
          <w:rFonts w:ascii="Times New Roman" w:hAnsi="Times New Roman"/>
          <w:sz w:val="24"/>
        </w:rPr>
      </w:pPr>
      <w:bookmarkStart w:id="3" w:name="_Toc124422966"/>
      <w:bookmarkStart w:id="4" w:name="_Toc155622730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  <w:bookmarkEnd w:id="4"/>
    </w:p>
    <w:p w14:paraId="1EC3C524" w14:textId="1EDDF146" w:rsidR="00E857D6" w:rsidRPr="00A204BB" w:rsidRDefault="00D37DE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AD1BF6">
        <w:rPr>
          <w:rFonts w:ascii="Times New Roman" w:hAnsi="Times New Roman" w:cs="Times New Roman"/>
          <w:sz w:val="28"/>
          <w:szCs w:val="28"/>
        </w:rPr>
        <w:t>Экспедирование грузов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5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B4AFB24" w:rsidR="000244DA" w:rsidRPr="00D17132" w:rsidRDefault="00270E01" w:rsidP="00D52176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4"/>
          <w:lang w:val="ru-RU"/>
        </w:rPr>
      </w:pPr>
      <w:bookmarkStart w:id="6" w:name="_Toc78885652"/>
      <w:bookmarkStart w:id="7" w:name="_Toc124422967"/>
      <w:bookmarkStart w:id="8" w:name="_Toc155622731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6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AD1BF6">
        <w:rPr>
          <w:rFonts w:ascii="Times New Roman" w:hAnsi="Times New Roman"/>
          <w:color w:val="000000"/>
          <w:sz w:val="24"/>
          <w:lang w:val="ru-RU"/>
        </w:rPr>
        <w:t>ЭКСПЕДИРОВАНИЕ ГРУЗОВ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7"/>
      <w:bookmarkEnd w:id="8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4B2DFC65" w:rsidR="00764773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перевозочного процесса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63E39D15" w:rsidR="00764773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764773" w:rsidRDefault="00764773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35AED1E" w14:textId="4E9FE779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оперативное планирование, формы и структуру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управления работой на транспорте (по видам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транспорта);</w:t>
            </w:r>
          </w:p>
          <w:p w14:paraId="0F07B62E" w14:textId="6534E416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основы эксплуатации технических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транспорта (по видам транспорта);</w:t>
            </w:r>
          </w:p>
          <w:p w14:paraId="35E4B511" w14:textId="79DB1311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систему учета, отчета и анализа работы;</w:t>
            </w:r>
          </w:p>
          <w:p w14:paraId="6C0B4C7F" w14:textId="1CD0F2A3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работникам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документам, регламентирующим безопасность</w:t>
            </w:r>
          </w:p>
          <w:p w14:paraId="4BCD6E81" w14:textId="6AE83C4C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движения на транспорте;</w:t>
            </w:r>
          </w:p>
          <w:p w14:paraId="10DDAF26" w14:textId="3CDC2026" w:rsidR="00CD670F" w:rsidRPr="000244DA" w:rsidRDefault="000164A8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состав, функции и возможности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информационных и телекоммуникационных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технологий в профессиональной деятельности</w:t>
            </w:r>
            <w:r w:rsidR="00CD6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764773" w:rsidRDefault="00764773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6A0B81" w14:textId="0AAB69CE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,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выполнения заданий и графиков;</w:t>
            </w:r>
          </w:p>
          <w:p w14:paraId="26965457" w14:textId="25361B15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в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электронно-вычислительны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обработки оперативной информации;</w:t>
            </w:r>
          </w:p>
          <w:p w14:paraId="702E6352" w14:textId="01D7400D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ассчи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тывать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на выполнение операций;</w:t>
            </w:r>
          </w:p>
          <w:p w14:paraId="63902F78" w14:textId="75E0354D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считывать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транспорта;</w:t>
            </w:r>
          </w:p>
          <w:p w14:paraId="7FCD5140" w14:textId="1AADABFB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анализировать документы, регламентирующие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работу транспорта в целом и его объектов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частности;</w:t>
            </w:r>
          </w:p>
          <w:p w14:paraId="26437B79" w14:textId="762F1E86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использовать программное обеспечение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решения транспортных задач;</w:t>
            </w:r>
          </w:p>
          <w:p w14:paraId="2C196CFE" w14:textId="566095A3" w:rsidR="00764773" w:rsidRPr="000244DA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применять компьютерные средства;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79B2A6B6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16788766" w:rsidR="00885B66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6FD16270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85B66" w:rsidRPr="003732A7" w14:paraId="25CCC95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72D2645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DBFB493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535A435" w14:textId="5067E715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требования к управлению персоналом;</w:t>
            </w:r>
          </w:p>
          <w:p w14:paraId="75E94863" w14:textId="0265F28F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систему организации движения;</w:t>
            </w:r>
          </w:p>
          <w:p w14:paraId="1C8EA81B" w14:textId="4C8B0CB0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правила документального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перевозок багажа;</w:t>
            </w:r>
          </w:p>
          <w:p w14:paraId="2B25F131" w14:textId="5295A57C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основные принципы организации движения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транспорте (по видам транспорта);</w:t>
            </w:r>
          </w:p>
          <w:p w14:paraId="7A22160E" w14:textId="1D549644" w:rsidR="00885B66" w:rsidRPr="00885B66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ресурсосберегающие технологии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организации перевозок и управлении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транспорте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8B513FF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1BD8043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D763401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F65BD2D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8A4FA72" w14:textId="4BD560FA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знаний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оперативного регулирования и 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21F53303" w14:textId="1A99C265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грузовых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перевозок;</w:t>
            </w:r>
          </w:p>
          <w:p w14:paraId="23067F54" w14:textId="251A571B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самостоятельн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поиск необходимой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информации;</w:t>
            </w:r>
          </w:p>
          <w:p w14:paraId="3C1B4EEB" w14:textId="77777777" w:rsid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обеспечить управление движением;</w:t>
            </w:r>
          </w:p>
          <w:p w14:paraId="5AB5C196" w14:textId="292B9EE5" w:rsidR="00885B66" w:rsidRPr="00885B66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анализировать работу транспорта;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9D06C51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5134301B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3ABC4DF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14:paraId="6FAC50D6" w14:textId="77777777" w:rsid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2846F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52BAE78E" w:rsidR="00885B66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транспортно</w:t>
            </w:r>
            <w:proofErr w:type="spellEnd"/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="00EB1C88"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логистической деятельности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5E2045C8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885B66" w:rsidRPr="003732A7" w14:paraId="70EE338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D9623C5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8375B8E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00E03B9" w14:textId="6598AC9B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основы построения транспортных логистических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цепей;</w:t>
            </w:r>
          </w:p>
          <w:p w14:paraId="76A963A7" w14:textId="77777777" w:rsid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классификацию опасных грузов;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62E7BC" w14:textId="30E45DC3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порядок нанесения знаков опасности;</w:t>
            </w:r>
          </w:p>
          <w:p w14:paraId="7DDEBF95" w14:textId="0EB4F50A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назначение и функциональные возможности</w:t>
            </w:r>
            <w:r w:rsidR="004D2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систем, применяемых в грузовой работе;</w:t>
            </w:r>
          </w:p>
          <w:p w14:paraId="6568B036" w14:textId="25925B3C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правила перевозок грузов;</w:t>
            </w:r>
          </w:p>
          <w:p w14:paraId="7C3CF5D5" w14:textId="20EEBA36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организацию грузовой работы на транспорте;</w:t>
            </w:r>
          </w:p>
          <w:p w14:paraId="7E307525" w14:textId="46E05526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требования к персоналу по оформлению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перевозок и расчетов по ним;</w:t>
            </w:r>
          </w:p>
          <w:p w14:paraId="240B01C8" w14:textId="7A08F01E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формы перевозочных документов;</w:t>
            </w:r>
          </w:p>
          <w:p w14:paraId="7D161104" w14:textId="448372CF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организацию работы с клиентурой: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грузовую отчетность;</w:t>
            </w:r>
          </w:p>
          <w:p w14:paraId="240EA862" w14:textId="53074D54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перевозке грузов,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особенно опасных;</w:t>
            </w:r>
          </w:p>
          <w:p w14:paraId="01386DAC" w14:textId="7BFE02C8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меры по обеспечению сохранности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перевозке грузов;</w:t>
            </w:r>
          </w:p>
          <w:p w14:paraId="6CD4009A" w14:textId="3758D824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цели и понятия логистики;</w:t>
            </w:r>
          </w:p>
          <w:p w14:paraId="447DC26C" w14:textId="61D73E6D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особенности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внутрипроизводственной логистики;</w:t>
            </w:r>
          </w:p>
          <w:p w14:paraId="279894AF" w14:textId="4B82014B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основные принципы транспортной логистики;</w:t>
            </w:r>
          </w:p>
          <w:p w14:paraId="2BAD81EA" w14:textId="77777777" w:rsidR="00885B66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правила размещения и крепления грузов</w:t>
            </w:r>
            <w:r w:rsidR="00CD6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257D59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структуру коммерческого предложения;</w:t>
            </w:r>
          </w:p>
          <w:p w14:paraId="5F469E7D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методику расчета стоимости перевозки</w:t>
            </w:r>
          </w:p>
          <w:p w14:paraId="333B157A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правила перевозки на различных видах транспорта;</w:t>
            </w:r>
          </w:p>
          <w:p w14:paraId="7CB3AAA8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действующие системы тарификации основных перевозчиков по основным направлениям;</w:t>
            </w:r>
          </w:p>
          <w:p w14:paraId="13A6D7DC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систему тарифов, скидок, льгот на перевозки;</w:t>
            </w:r>
          </w:p>
          <w:p w14:paraId="02B3CAE6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основы типов и параметров (грузоподъемность, грузовместимость, габаритные размеры грузового отсека) подвижного состава различных видов транспорта, используемых в перевозках;</w:t>
            </w:r>
          </w:p>
          <w:p w14:paraId="467B80F8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нормы и нормативы операций по погрузке или выгрузке груза;</w:t>
            </w:r>
          </w:p>
          <w:p w14:paraId="13E715BC" w14:textId="0B0F7268" w:rsidR="00CD670F" w:rsidRPr="00885B66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правила исчисления оплаты и сборов на различных видах транспорта;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39869E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1409CF6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2F40C5" w14:textId="57665F55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D92FCD4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D9A1059" w14:textId="6EAA8584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71F229" w14:textId="0293AEE6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считывать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платеж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за перевозки;</w:t>
            </w:r>
          </w:p>
          <w:p w14:paraId="560F068B" w14:textId="6C4CD2CD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рассчитывать показатели качества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эффективности транспортной логистики;</w:t>
            </w:r>
          </w:p>
          <w:p w14:paraId="183B8E3D" w14:textId="10928699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определять класс и степень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перевозимых грузов;</w:t>
            </w:r>
          </w:p>
          <w:p w14:paraId="6FAF20FA" w14:textId="7D3F5418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  <w:p w14:paraId="51811D24" w14:textId="07FA376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ассчитывать ставки и сроки доставки на основе полученных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данных в отведенное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47CC56" w14:textId="4667C31F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ассчитывать стоимость перевозки на основе имеющихся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586AEF" w14:textId="6FD01A7F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апрашивать необходимые для подготовки коммерческого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предложения данные у подрядчиков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EC090B" w14:textId="2144374C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азрабатывать оптимальные схемы прохождения груза от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отправления до пункта назначения в короткие сроки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оптимальных затратах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40272E" w14:textId="70387723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аботать на персональном компьютере с применением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необходимых программ, включая офисные приложения,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факсимильной и копировальной оргтехнике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D4C1B8" w14:textId="1842CE18" w:rsidR="00CD670F" w:rsidRPr="00885B66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тправлять и принимать различные электронные документы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электронной и обычной почте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18AF4B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1A753297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0FF90038" w:rsidR="00885B66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эффективности транспортной деятельности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073F1233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885B66" w:rsidRPr="003732A7" w14:paraId="2F7CA90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35494C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F1B1B00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9C086F1" w14:textId="2CFEE9FE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основные положения концепции маркетинга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управление маркетингом на транспорте;</w:t>
            </w:r>
          </w:p>
          <w:p w14:paraId="78D15A9A" w14:textId="0566B257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спроса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транспортные услуги;</w:t>
            </w:r>
          </w:p>
          <w:p w14:paraId="6342599F" w14:textId="6A6638DA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комплекс маркетинга в транспортных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организациях;</w:t>
            </w:r>
          </w:p>
          <w:p w14:paraId="3F4A0D92" w14:textId="27154E1B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принципы управления качеством 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обслуживания;</w:t>
            </w:r>
          </w:p>
          <w:p w14:paraId="16F75D7A" w14:textId="0AD70C2D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международные перевозки;</w:t>
            </w:r>
          </w:p>
          <w:p w14:paraId="2AC9D715" w14:textId="0DF3721F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порядок расчета тарифа;</w:t>
            </w:r>
          </w:p>
          <w:p w14:paraId="4FDB9A5E" w14:textId="768C501C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методы изучения транспортного рынка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формирования спроса на транспортные услуги;</w:t>
            </w:r>
          </w:p>
          <w:p w14:paraId="36CCBB09" w14:textId="77A9F289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порядок начисления, оплаты и возврата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на добавленную стоимость при внешнеторговых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перевозках;</w:t>
            </w:r>
          </w:p>
          <w:p w14:paraId="5D49F71F" w14:textId="2D52E26A" w:rsidR="00885B66" w:rsidRPr="00885B66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маркетинговых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исследований транспортных услуг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99A4CAE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489FEFF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244847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EAC0ABE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034997" w14:textId="7728A073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считывать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различные виды грузов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условий перевозок;</w:t>
            </w:r>
          </w:p>
          <w:p w14:paraId="095BD27C" w14:textId="6907EF07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ивать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исследований транспортных услуг;</w:t>
            </w:r>
          </w:p>
          <w:p w14:paraId="1A5CD095" w14:textId="06F51A11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применять методы изучения 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рынка;</w:t>
            </w:r>
          </w:p>
          <w:p w14:paraId="75BAB4C0" w14:textId="051D14CA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анализировать рыночные возможности;</w:t>
            </w:r>
          </w:p>
          <w:p w14:paraId="16B514AD" w14:textId="439145D1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проводить анализ транспортных услуг и спроса;</w:t>
            </w:r>
          </w:p>
          <w:p w14:paraId="0BF5B55F" w14:textId="7F5FE90B" w:rsidR="00885B66" w:rsidRPr="00885B66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исчислять дополнительные сборы при перевозке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грузов в между</w:t>
            </w:r>
            <w:r w:rsidR="007F1861">
              <w:rPr>
                <w:rFonts w:ascii="Times New Roman" w:hAnsi="Times New Roman" w:cs="Times New Roman"/>
                <w:sz w:val="28"/>
                <w:szCs w:val="28"/>
              </w:rPr>
              <w:t>народном направлении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C3BAE70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06C23AF4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0377F516" w:rsidR="00885B66" w:rsidRPr="0070590D" w:rsidRDefault="00030BA5" w:rsidP="00030BA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и организация логистических процессов в транспортировке и сервисном обслуживании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09AB761D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885B66" w:rsidRPr="003732A7" w14:paraId="2800262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B26933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98498F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95EF4CA" w14:textId="7A97E1C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основы логистики складирования: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классификацию складов, функции;</w:t>
            </w:r>
          </w:p>
          <w:p w14:paraId="4607A578" w14:textId="75C6A6FC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варианты размещения складских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помещений;</w:t>
            </w:r>
          </w:p>
          <w:p w14:paraId="43EBAB91" w14:textId="4B0211C8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принципы выбора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собственности склада;</w:t>
            </w:r>
          </w:p>
          <w:p w14:paraId="7E94A4C3" w14:textId="4A5EB5F7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основы организации деятельностью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склада и управления им;</w:t>
            </w:r>
          </w:p>
          <w:p w14:paraId="30411B66" w14:textId="2BFB6436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структуру затрат на складирование,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направления оптимизации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системы складирования,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зонирования склада и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товаров;</w:t>
            </w:r>
          </w:p>
          <w:p w14:paraId="376193D1" w14:textId="4C04303B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классификацию производственных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процессов;</w:t>
            </w:r>
          </w:p>
          <w:p w14:paraId="4996B390" w14:textId="1D36E80E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принципы управления потоками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внутрипроизводственных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логистических системах;</w:t>
            </w:r>
          </w:p>
          <w:p w14:paraId="60E2D5C1" w14:textId="7EE5435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механизмы оптимизации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внутрипроизводственных издержек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системы;</w:t>
            </w:r>
          </w:p>
          <w:p w14:paraId="22FE78E8" w14:textId="4295FD6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понятие и задачи транспортной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логистики;</w:t>
            </w:r>
          </w:p>
          <w:p w14:paraId="177124BD" w14:textId="4396254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классификацию транспорта;</w:t>
            </w:r>
          </w:p>
          <w:p w14:paraId="6A9B32EF" w14:textId="653E5D8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значение транспортных тарифов;</w:t>
            </w:r>
          </w:p>
          <w:p w14:paraId="500FD32A" w14:textId="68088CC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организационные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транспортировки;</w:t>
            </w:r>
          </w:p>
          <w:p w14:paraId="097AB37B" w14:textId="6E3699DC" w:rsidR="005062B0" w:rsidRPr="000244DA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стратегию ценообразования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определения "полезных" затрат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организации перевозок,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транспортных расходов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3442304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3722A3CA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3CCBDA2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BFD60BF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93D0884" w14:textId="7B23FA6E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товарно-материальных ценностей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занесения в описи их полного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наименования, назначения,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инвентарных номеров и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технических или эксплуатационных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показателей, проверки наличия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документов, сопровождающих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поставку (отгрузку) материальных</w:t>
            </w:r>
          </w:p>
          <w:p w14:paraId="057C64C8" w14:textId="77777777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ценностей;</w:t>
            </w:r>
          </w:p>
          <w:p w14:paraId="12F1E226" w14:textId="07AC8D01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зонирования складских помещений,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рационального размещения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на складе, организации складских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работ;</w:t>
            </w:r>
          </w:p>
          <w:p w14:paraId="38C753FC" w14:textId="7F0AD7B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участия в организации разгрузки,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транспортировки к месту приемки,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организации приемки, размещения,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укладки и хранения товаров;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участия в оперативном планировании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и управлении материальными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потоками в производстве;</w:t>
            </w:r>
          </w:p>
          <w:p w14:paraId="49ABE38C" w14:textId="180A31A1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участия в выборе вида 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средства, разработке смет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транспортных расходов;</w:t>
            </w:r>
          </w:p>
          <w:p w14:paraId="62453C30" w14:textId="65D2613A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разработки маршрутов следования;</w:t>
            </w:r>
          </w:p>
          <w:p w14:paraId="75BD840C" w14:textId="071F2315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организации терминальных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перевозок;</w:t>
            </w:r>
          </w:p>
          <w:p w14:paraId="027FB421" w14:textId="7A2CFAAB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оптимизации транспортных расходов;</w:t>
            </w:r>
          </w:p>
          <w:p w14:paraId="459D7CCA" w14:textId="2E763AAC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склада 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элементов;</w:t>
            </w:r>
          </w:p>
          <w:p w14:paraId="7E9AC0FB" w14:textId="021B3AC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определять потребность в складских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помещениях, рассчитывать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склада, рассчитывать и 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складские расходы;</w:t>
            </w:r>
          </w:p>
          <w:p w14:paraId="7893B237" w14:textId="6AADF1BF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выбирать подъемно-транспортное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оборудование, организовывать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грузопереработку на складе</w:t>
            </w:r>
            <w:r w:rsidR="0080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(погрузку, транспортировку, приемку,</w:t>
            </w:r>
            <w:r w:rsidR="0080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размещение, укладку, хранение);</w:t>
            </w:r>
          </w:p>
          <w:p w14:paraId="7AD6F3A4" w14:textId="1FA4A162" w:rsidR="005062B0" w:rsidRPr="005062B0" w:rsidRDefault="00805BB2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рассчитывать потребности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материальных ресурсах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производственного процесса;</w:t>
            </w:r>
          </w:p>
          <w:p w14:paraId="4093D096" w14:textId="6741E831" w:rsidR="005062B0" w:rsidRPr="000244DA" w:rsidRDefault="00805BB2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рассчитывать транспортные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B5D114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65513C28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6C370038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72606A9E" w:rsidR="00885B66" w:rsidRPr="0070590D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и оценка эффективности работы логистических систем, контроль логистических операций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71BE1E69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85B66" w:rsidRPr="003732A7" w14:paraId="5F6DBC61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7577D7F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DBBB194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60DC556" w14:textId="5C234A0B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значение, формы и методы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логистических процессов и операций;</w:t>
            </w:r>
          </w:p>
          <w:p w14:paraId="035E864C" w14:textId="428A57DD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методику анализа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стратегического и оперативного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логистических планов;</w:t>
            </w:r>
          </w:p>
          <w:p w14:paraId="68819F1D" w14:textId="04ACD04D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критерии и методы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рентабельности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 и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отдельных элементов;</w:t>
            </w:r>
          </w:p>
          <w:p w14:paraId="72767755" w14:textId="05F73C32" w:rsidR="00885B66" w:rsidRPr="000244DA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методологию оценки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товарно-материальных ценностей.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CCDE02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3C58CCE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130F060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D5270C7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4DA7304" w14:textId="0252F740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эффективности, 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и контроля логистических операций,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процессов, систем;</w:t>
            </w:r>
          </w:p>
          <w:p w14:paraId="6E918E15" w14:textId="594502B5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выявления уязвимых мест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ликвидации отклонений от плановых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показателей в работе логистической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системы и (или) ее отдельных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элементов;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показателей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функционирования логистической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системы и ее отдельных элементов;</w:t>
            </w:r>
          </w:p>
          <w:p w14:paraId="7EC8814E" w14:textId="39CCB7A7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разрабатывать и осуществлять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различных стадиях логистического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процесса;</w:t>
            </w:r>
          </w:p>
          <w:p w14:paraId="027828CF" w14:textId="2EF3EB82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анализировать показатели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 и участвовать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в разработке мероприятий по</w:t>
            </w:r>
          </w:p>
          <w:p w14:paraId="1D825F74" w14:textId="5E9EA681" w:rsidR="00356398" w:rsidRPr="000244DA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повышению ее эффективности;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D94B10B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739223FF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0608199" w14:textId="37F8E221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158A433" w14:textId="1F7A4641" w:rsidR="00885B66" w:rsidRPr="0070590D" w:rsidRDefault="00D53911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Подготовка и ведение документации при осуществлении перевозки грузов в цепи поставок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09FF54B" w14:textId="32060CC5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885B66" w:rsidRPr="003732A7" w14:paraId="307EB1E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B9E7AC7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EE5FD58" w14:textId="77777777" w:rsidR="00885B66" w:rsidRPr="00764773" w:rsidRDefault="00885B66" w:rsidP="00D6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DD54DA9" w14:textId="52CAADEC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оговор на транспортно-экспедиторское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Российские и международные законы и нормативные акты,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относящиеся к транспортно-экспедиционной деятельности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необходимом для выполнения служебных обязанностей объеме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08EAEA" w14:textId="637E81E4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и порядок оформления транспортно-сопроводительных,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 на различные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28FD7C" w14:textId="258B5CCA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еречень документов, необходимых для организации 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CC6BDA" w14:textId="464F2F03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оформления договоров, дополнительных соглашений,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приложений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525ABE" w14:textId="4BBDCC6F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орядок согласования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700EFB" w14:textId="0FF76EA6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орпоративный документооборот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FB727F" w14:textId="00A57319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оформления финансовых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8F52C0" w14:textId="46F890BD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и порядок оформления транспортно-сопроводительных,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D90207" w14:textId="5CA13D87" w:rsidR="00D53911" w:rsidRPr="000244DA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оказания услуг курьерской службой и экспресс-почтой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52FA94D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7A29FDC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B263786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D5A5A2A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AB0A920" w14:textId="141FF0D4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равильно оформлять документацию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требованиями законодательства Российской Федерации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международных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CA345B" w14:textId="411E7D4F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ринимать и проверять документы, необходимые для 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грузов, на правильность и полноту заявляемых сведений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наличие сопроводительных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7D35D5" w14:textId="5AB7A536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оставлять компетентный запрос клиенту на получение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документов для организации 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807AAA" w14:textId="7433FCBC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аботать с различными видами транспортно-сопроводительных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7AEAFF" w14:textId="2FD86186" w:rsidR="00885B66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формлять документы в полном соответствии с правилами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порядком оформления транспортно-сопроводительных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94BDB9" w14:textId="2EB9F6A3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тправлять и принимать разнообразные документы по</w:t>
            </w:r>
          </w:p>
          <w:p w14:paraId="433F6ABA" w14:textId="2F3794DF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электронной и обычной почте</w:t>
            </w:r>
            <w:r w:rsidR="00CD6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EE399C" w14:textId="45AEC010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аботать в различных корпоративных информационных системах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24FFEC" w14:textId="596A9727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аботать с различными финансовыми документами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2CD763" w14:textId="7EA8FF44" w:rsidR="00D53911" w:rsidRPr="000244DA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ести документооборот в рамках выполнения служебных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4FC448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25DCEBB3" w:rsid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74B014E" w14:textId="77777777" w:rsidR="0063038D" w:rsidRPr="00E579D6" w:rsidRDefault="0063038D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17132" w:rsidRDefault="00F8340A" w:rsidP="00D52176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bookmarkStart w:id="9" w:name="_Toc78885655"/>
      <w:bookmarkStart w:id="10" w:name="_Toc124422968"/>
      <w:bookmarkStart w:id="11" w:name="_Toc155622732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9"/>
      <w:bookmarkEnd w:id="10"/>
      <w:bookmarkEnd w:id="11"/>
    </w:p>
    <w:p w14:paraId="3F465272" w14:textId="65C12749" w:rsidR="00DE39D8" w:rsidRDefault="00AE6AB7" w:rsidP="0070590D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E03BA3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E03BA3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E03BA3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E03BA3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E03BA3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E03BA3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269"/>
        <w:gridCol w:w="1005"/>
        <w:gridCol w:w="996"/>
        <w:gridCol w:w="1134"/>
        <w:gridCol w:w="992"/>
        <w:gridCol w:w="998"/>
        <w:gridCol w:w="998"/>
        <w:gridCol w:w="1136"/>
        <w:gridCol w:w="973"/>
      </w:tblGrid>
      <w:tr w:rsidR="007A0DFF" w:rsidRPr="007A0DFF" w14:paraId="0A2AADAC" w14:textId="77777777" w:rsidTr="007A0DFF">
        <w:trPr>
          <w:trHeight w:val="1538"/>
          <w:jc w:val="center"/>
        </w:trPr>
        <w:tc>
          <w:tcPr>
            <w:tcW w:w="586" w:type="pct"/>
            <w:shd w:val="clear" w:color="auto" w:fill="92D050"/>
          </w:tcPr>
          <w:p w14:paraId="78D6C5B8" w14:textId="77777777" w:rsidR="007A0DFF" w:rsidRPr="007A0DFF" w:rsidRDefault="007A0DFF" w:rsidP="00C17B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09" w:type="pct"/>
            <w:gridSpan w:val="8"/>
            <w:shd w:val="clear" w:color="auto" w:fill="92D050"/>
            <w:vAlign w:val="center"/>
          </w:tcPr>
          <w:p w14:paraId="07D5AA59" w14:textId="2D217D75" w:rsidR="007A0DFF" w:rsidRPr="007A0DFF" w:rsidRDefault="007A0DFF" w:rsidP="00C17B01">
            <w:pPr>
              <w:jc w:val="center"/>
              <w:rPr>
                <w:b/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05" w:type="pct"/>
            <w:shd w:val="clear" w:color="auto" w:fill="92D050"/>
            <w:vAlign w:val="center"/>
          </w:tcPr>
          <w:p w14:paraId="2AF4BE06" w14:textId="43F17F2B" w:rsidR="007A0DFF" w:rsidRPr="007A0DFF" w:rsidRDefault="007A0DFF" w:rsidP="00C17B01">
            <w:pPr>
              <w:jc w:val="center"/>
              <w:rPr>
                <w:b/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7A0DFF" w:rsidRPr="007A0DFF" w14:paraId="6EDBED15" w14:textId="77777777" w:rsidTr="007A0DFF">
        <w:trPr>
          <w:trHeight w:val="50"/>
          <w:jc w:val="center"/>
        </w:trPr>
        <w:tc>
          <w:tcPr>
            <w:tcW w:w="586" w:type="pct"/>
            <w:vMerge w:val="restart"/>
            <w:shd w:val="clear" w:color="auto" w:fill="92D050"/>
            <w:vAlign w:val="center"/>
          </w:tcPr>
          <w:p w14:paraId="22554985" w14:textId="0EDAD76E" w:rsidR="007A0DFF" w:rsidRPr="007A0DFF" w:rsidRDefault="007A0DFF" w:rsidP="003242E1">
            <w:pPr>
              <w:jc w:val="center"/>
              <w:rPr>
                <w:b/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0" w:type="pct"/>
            <w:shd w:val="clear" w:color="auto" w:fill="92D050"/>
            <w:vAlign w:val="center"/>
          </w:tcPr>
          <w:p w14:paraId="3CF24956" w14:textId="77777777" w:rsidR="007A0DFF" w:rsidRPr="007A0DFF" w:rsidRDefault="007A0DFF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00B050"/>
            <w:vAlign w:val="center"/>
          </w:tcPr>
          <w:p w14:paraId="35F42FCD" w14:textId="7777777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17" w:type="pct"/>
            <w:shd w:val="clear" w:color="auto" w:fill="00B050"/>
            <w:vAlign w:val="center"/>
          </w:tcPr>
          <w:p w14:paraId="73DA90DA" w14:textId="11265A4A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9" w:type="pct"/>
            <w:shd w:val="clear" w:color="auto" w:fill="00B050"/>
            <w:vAlign w:val="center"/>
          </w:tcPr>
          <w:p w14:paraId="22F4030B" w14:textId="447655FE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06257C9D" w14:textId="6349D29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18" w:type="pct"/>
            <w:shd w:val="clear" w:color="auto" w:fill="00B050"/>
            <w:vAlign w:val="center"/>
          </w:tcPr>
          <w:p w14:paraId="672A4EAD" w14:textId="262508A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518" w:type="pct"/>
            <w:shd w:val="clear" w:color="auto" w:fill="00B050"/>
          </w:tcPr>
          <w:p w14:paraId="6AA1273E" w14:textId="4635AF72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589" w:type="pct"/>
            <w:shd w:val="clear" w:color="auto" w:fill="00B050"/>
            <w:vAlign w:val="center"/>
          </w:tcPr>
          <w:p w14:paraId="5D19332A" w14:textId="14988CBF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Ж</w:t>
            </w:r>
          </w:p>
        </w:tc>
        <w:tc>
          <w:tcPr>
            <w:tcW w:w="505" w:type="pct"/>
            <w:shd w:val="clear" w:color="auto" w:fill="00B050"/>
            <w:vAlign w:val="center"/>
          </w:tcPr>
          <w:p w14:paraId="089247DF" w14:textId="77777777" w:rsidR="007A0DFF" w:rsidRPr="007A0DFF" w:rsidRDefault="007A0DFF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A0DFF" w:rsidRPr="007A0DFF" w14:paraId="61D77BE1" w14:textId="77777777" w:rsidTr="007A0DFF">
        <w:trPr>
          <w:trHeight w:val="50"/>
          <w:jc w:val="center"/>
        </w:trPr>
        <w:tc>
          <w:tcPr>
            <w:tcW w:w="586" w:type="pct"/>
            <w:vMerge/>
            <w:shd w:val="clear" w:color="auto" w:fill="92D050"/>
            <w:vAlign w:val="center"/>
          </w:tcPr>
          <w:p w14:paraId="06232BE1" w14:textId="77777777" w:rsidR="007A0DFF" w:rsidRPr="007A0DFF" w:rsidRDefault="007A0DF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00B050"/>
            <w:vAlign w:val="center"/>
          </w:tcPr>
          <w:p w14:paraId="0E5703EC" w14:textId="7777777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22" w:type="pct"/>
            <w:vAlign w:val="center"/>
          </w:tcPr>
          <w:p w14:paraId="3B3E3C84" w14:textId="424B0D0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5DA46E3D" w14:textId="2A0F87E4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082615A5" w14:textId="76898652" w:rsidR="007A0DFF" w:rsidRPr="007A0DFF" w:rsidRDefault="00CD71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515" w:type="pct"/>
            <w:vAlign w:val="center"/>
          </w:tcPr>
          <w:p w14:paraId="38191B9B" w14:textId="5A4777C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14:paraId="3644D9C8" w14:textId="2EFD30EF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14:paraId="07A80AC3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0A63AAA5" w14:textId="436B54FB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712CE198" w14:textId="3CE29065" w:rsidR="007A0DFF" w:rsidRPr="007A0DFF" w:rsidRDefault="00E03BA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7A0DFF" w:rsidRPr="007A0DFF" w14:paraId="4EB85C79" w14:textId="77777777" w:rsidTr="007A0DFF">
        <w:trPr>
          <w:trHeight w:val="50"/>
          <w:jc w:val="center"/>
        </w:trPr>
        <w:tc>
          <w:tcPr>
            <w:tcW w:w="586" w:type="pct"/>
            <w:vMerge/>
            <w:shd w:val="clear" w:color="auto" w:fill="92D050"/>
            <w:vAlign w:val="center"/>
          </w:tcPr>
          <w:p w14:paraId="22B843BA" w14:textId="77777777" w:rsidR="007A0DFF" w:rsidRPr="007A0DFF" w:rsidRDefault="007A0DF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00B050"/>
            <w:vAlign w:val="center"/>
          </w:tcPr>
          <w:p w14:paraId="120AFA02" w14:textId="7777777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22" w:type="pct"/>
            <w:vAlign w:val="center"/>
          </w:tcPr>
          <w:p w14:paraId="4A25E47C" w14:textId="242324D5" w:rsidR="007A0DFF" w:rsidRPr="007A0DFF" w:rsidRDefault="00CD71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517" w:type="pct"/>
            <w:vAlign w:val="center"/>
          </w:tcPr>
          <w:p w14:paraId="2ABB4702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6D9FE905" w14:textId="5A4AB1EA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2ABB6818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14:paraId="72951D2F" w14:textId="07F6A892" w:rsidR="007A0DFF" w:rsidRPr="007A0DFF" w:rsidRDefault="00F44C3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518" w:type="pct"/>
          </w:tcPr>
          <w:p w14:paraId="3A48EFA0" w14:textId="5616A5F5" w:rsidR="007A0DFF" w:rsidRPr="007A0DFF" w:rsidRDefault="00CD71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589" w:type="pct"/>
            <w:vAlign w:val="center"/>
          </w:tcPr>
          <w:p w14:paraId="5D8D8451" w14:textId="54B18BB1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6E5BB194" w14:textId="425C50A6" w:rsidR="007A0DFF" w:rsidRPr="007A0DFF" w:rsidRDefault="00E03BA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7A0DFF" w:rsidRPr="007A0DFF" w14:paraId="270858FE" w14:textId="77777777" w:rsidTr="007A0DFF">
        <w:trPr>
          <w:trHeight w:val="50"/>
          <w:jc w:val="center"/>
        </w:trPr>
        <w:tc>
          <w:tcPr>
            <w:tcW w:w="586" w:type="pct"/>
            <w:vMerge/>
            <w:shd w:val="clear" w:color="auto" w:fill="92D050"/>
            <w:vAlign w:val="center"/>
          </w:tcPr>
          <w:p w14:paraId="11C06268" w14:textId="77777777" w:rsidR="007A0DFF" w:rsidRPr="007A0DFF" w:rsidRDefault="007A0DF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00B050"/>
            <w:vAlign w:val="center"/>
          </w:tcPr>
          <w:p w14:paraId="1C8BD818" w14:textId="7777777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22" w:type="pct"/>
            <w:vAlign w:val="center"/>
          </w:tcPr>
          <w:p w14:paraId="3BEDDFEB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2FB413FD" w14:textId="5D6D66C9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2A6F8DAE" w14:textId="43680C30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149B0B9A" w14:textId="326EBDA0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14:paraId="1B18E00D" w14:textId="343843FA" w:rsidR="007A0DFF" w:rsidRPr="007A0DFF" w:rsidRDefault="00F44C3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18" w:type="pct"/>
          </w:tcPr>
          <w:p w14:paraId="5A285416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245802AE" w14:textId="0C6E12D4" w:rsidR="007A0DFF" w:rsidRPr="007A0DFF" w:rsidRDefault="00E03BA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35C37911" w14:textId="0DD93B5B" w:rsidR="007A0DFF" w:rsidRPr="007A0DFF" w:rsidRDefault="00E03BA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7A0DFF" w:rsidRPr="007A0DFF" w14:paraId="729DCFA9" w14:textId="77777777" w:rsidTr="007A0DFF">
        <w:trPr>
          <w:trHeight w:val="50"/>
          <w:jc w:val="center"/>
        </w:trPr>
        <w:tc>
          <w:tcPr>
            <w:tcW w:w="586" w:type="pct"/>
            <w:vMerge/>
            <w:shd w:val="clear" w:color="auto" w:fill="92D050"/>
            <w:vAlign w:val="center"/>
          </w:tcPr>
          <w:p w14:paraId="064ADD9F" w14:textId="77777777" w:rsidR="007A0DFF" w:rsidRPr="007A0DFF" w:rsidRDefault="007A0DF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00B050"/>
            <w:vAlign w:val="center"/>
          </w:tcPr>
          <w:p w14:paraId="0124CBF9" w14:textId="7777777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22" w:type="pct"/>
            <w:vAlign w:val="center"/>
          </w:tcPr>
          <w:p w14:paraId="7BB1AD33" w14:textId="3E152DE4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6A4E8200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60DE24C5" w14:textId="7C6426BC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4535938D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14:paraId="336A56F9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14:paraId="10530C45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119764A1" w14:textId="0B48855C" w:rsidR="007A0DFF" w:rsidRPr="007A0DFF" w:rsidRDefault="00E03BA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5CA64B26" w14:textId="032BA290" w:rsidR="007A0DFF" w:rsidRPr="007A0DFF" w:rsidRDefault="00E03BA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7A0DFF" w:rsidRPr="007A0DFF" w14:paraId="22BB9E7A" w14:textId="77777777" w:rsidTr="007A0DFF">
        <w:trPr>
          <w:trHeight w:val="50"/>
          <w:jc w:val="center"/>
        </w:trPr>
        <w:tc>
          <w:tcPr>
            <w:tcW w:w="586" w:type="pct"/>
            <w:vMerge/>
            <w:shd w:val="clear" w:color="auto" w:fill="92D050"/>
            <w:vAlign w:val="center"/>
          </w:tcPr>
          <w:p w14:paraId="2B3484F3" w14:textId="77777777" w:rsidR="007A0DFF" w:rsidRPr="007A0DFF" w:rsidRDefault="007A0DF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00B050"/>
            <w:vAlign w:val="center"/>
          </w:tcPr>
          <w:p w14:paraId="18DD302D" w14:textId="7777777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22" w:type="pct"/>
            <w:vAlign w:val="center"/>
          </w:tcPr>
          <w:p w14:paraId="788DF647" w14:textId="44185FCF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792DEA04" w14:textId="7C221F51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71778EC4" w14:textId="31649E85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12ACE406" w14:textId="7DD40F15" w:rsidR="007A0DFF" w:rsidRPr="007A0DFF" w:rsidRDefault="00CD71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518" w:type="pct"/>
            <w:vAlign w:val="center"/>
          </w:tcPr>
          <w:p w14:paraId="0DB48689" w14:textId="2C7DDBB5" w:rsidR="007A0DFF" w:rsidRPr="007A0DFF" w:rsidRDefault="0044094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518" w:type="pct"/>
          </w:tcPr>
          <w:p w14:paraId="75C734BD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6199ECC4" w14:textId="5D0A78C0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4A57BB5C" w14:textId="73CDA98F" w:rsidR="007A0DFF" w:rsidRPr="007A0DFF" w:rsidRDefault="00E03BA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</w:tr>
      <w:tr w:rsidR="007A0DFF" w:rsidRPr="007A0DFF" w14:paraId="78D47C38" w14:textId="77777777" w:rsidTr="007A0DFF">
        <w:trPr>
          <w:trHeight w:val="50"/>
          <w:jc w:val="center"/>
        </w:trPr>
        <w:tc>
          <w:tcPr>
            <w:tcW w:w="586" w:type="pct"/>
            <w:vMerge/>
            <w:shd w:val="clear" w:color="auto" w:fill="92D050"/>
            <w:vAlign w:val="center"/>
          </w:tcPr>
          <w:p w14:paraId="12BB70EF" w14:textId="77777777" w:rsidR="007A0DFF" w:rsidRPr="007A0DFF" w:rsidRDefault="007A0DF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00B050"/>
            <w:vAlign w:val="center"/>
          </w:tcPr>
          <w:p w14:paraId="3BE846A8" w14:textId="7777777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22" w:type="pct"/>
            <w:vAlign w:val="center"/>
          </w:tcPr>
          <w:p w14:paraId="58EB7FF5" w14:textId="31678272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5D98CD8B" w14:textId="5D661C6C" w:rsidR="007A0DFF" w:rsidRPr="007A0DFF" w:rsidRDefault="00CD71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5,35</w:t>
            </w:r>
          </w:p>
        </w:tc>
        <w:tc>
          <w:tcPr>
            <w:tcW w:w="589" w:type="pct"/>
            <w:vAlign w:val="center"/>
          </w:tcPr>
          <w:p w14:paraId="4A122AC8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360019F7" w14:textId="772FBF8A" w:rsidR="007A0DFF" w:rsidRPr="007A0DFF" w:rsidRDefault="00CD71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518" w:type="pct"/>
            <w:vAlign w:val="center"/>
          </w:tcPr>
          <w:p w14:paraId="3CF0F45E" w14:textId="7DD454FD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14:paraId="717EF596" w14:textId="2FE52F49" w:rsidR="007A0DFF" w:rsidRPr="007A0DFF" w:rsidRDefault="00CD71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589" w:type="pct"/>
            <w:vAlign w:val="center"/>
          </w:tcPr>
          <w:p w14:paraId="02DB999C" w14:textId="763F3270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3CF75DC1" w14:textId="4BA2B322" w:rsidR="007A0DFF" w:rsidRPr="007A0DFF" w:rsidRDefault="00E03BA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19,25</w:t>
            </w:r>
          </w:p>
        </w:tc>
      </w:tr>
      <w:tr w:rsidR="007A0DFF" w:rsidRPr="007A0DFF" w14:paraId="104B3A32" w14:textId="77777777" w:rsidTr="007A0DFF">
        <w:trPr>
          <w:trHeight w:val="50"/>
          <w:jc w:val="center"/>
        </w:trPr>
        <w:tc>
          <w:tcPr>
            <w:tcW w:w="586" w:type="pct"/>
            <w:vMerge/>
            <w:shd w:val="clear" w:color="auto" w:fill="92D050"/>
            <w:vAlign w:val="center"/>
          </w:tcPr>
          <w:p w14:paraId="02836410" w14:textId="77777777" w:rsidR="007A0DFF" w:rsidRPr="007A0DFF" w:rsidRDefault="007A0DF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00B050"/>
            <w:vAlign w:val="center"/>
          </w:tcPr>
          <w:p w14:paraId="05A276F5" w14:textId="5BBDB79A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22" w:type="pct"/>
            <w:vAlign w:val="center"/>
          </w:tcPr>
          <w:p w14:paraId="44BA50E0" w14:textId="4353A760" w:rsidR="007A0DFF" w:rsidRPr="007A0DFF" w:rsidRDefault="00CD71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517" w:type="pct"/>
            <w:vAlign w:val="center"/>
          </w:tcPr>
          <w:p w14:paraId="3ABD70DD" w14:textId="708BEFA0" w:rsidR="007A0DFF" w:rsidRPr="007A0DFF" w:rsidRDefault="00CD71F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9,65</w:t>
            </w:r>
          </w:p>
        </w:tc>
        <w:tc>
          <w:tcPr>
            <w:tcW w:w="589" w:type="pct"/>
            <w:vAlign w:val="center"/>
          </w:tcPr>
          <w:p w14:paraId="109FB47E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59DBEFF5" w14:textId="09753066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14:paraId="65916DF5" w14:textId="15F23F5B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14:paraId="59D959E6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173435AF" w14:textId="2EA061EC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48FC40B5" w14:textId="7D704AD2" w:rsidR="007A0DFF" w:rsidRPr="007A0DFF" w:rsidRDefault="00E03BA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16,75</w:t>
            </w:r>
          </w:p>
        </w:tc>
      </w:tr>
      <w:tr w:rsidR="007A0DFF" w:rsidRPr="007A0DFF" w14:paraId="7A651F98" w14:textId="77777777" w:rsidTr="007A0DFF">
        <w:trPr>
          <w:trHeight w:val="50"/>
          <w:jc w:val="center"/>
        </w:trPr>
        <w:tc>
          <w:tcPr>
            <w:tcW w:w="726" w:type="pct"/>
            <w:gridSpan w:val="2"/>
            <w:shd w:val="clear" w:color="auto" w:fill="00B050"/>
            <w:vAlign w:val="center"/>
          </w:tcPr>
          <w:p w14:paraId="031BF5E1" w14:textId="36D478B4" w:rsidR="007A0DFF" w:rsidRPr="007A0DFF" w:rsidRDefault="007A0DFF" w:rsidP="007274B8">
            <w:pPr>
              <w:jc w:val="center"/>
              <w:rPr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62B470B5" w14:textId="243B158E" w:rsidR="007A0DFF" w:rsidRPr="007A0DFF" w:rsidRDefault="007A0DFF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14:paraId="3F54C3E5" w14:textId="65926311" w:rsidR="007A0DFF" w:rsidRPr="007A0DFF" w:rsidRDefault="007A0DFF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31EC0780" w14:textId="1C02181A" w:rsidR="007A0DFF" w:rsidRPr="007A0DFF" w:rsidRDefault="007A0DFF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46E89523" w14:textId="4C173886" w:rsidR="007A0DFF" w:rsidRPr="007A0DFF" w:rsidRDefault="007A0DFF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63AE3F2C" w14:textId="5F3AEEF6" w:rsidR="007A0DFF" w:rsidRPr="007A0DFF" w:rsidRDefault="007A0DFF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6B635A37" w14:textId="4340FA59" w:rsidR="007A0DFF" w:rsidRPr="007A0DFF" w:rsidRDefault="007A0DFF" w:rsidP="007A0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2EBA648F" w14:textId="206D503B" w:rsidR="007A0DFF" w:rsidRPr="007A0DFF" w:rsidRDefault="007A0DFF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5498864D" w14:textId="36336B9A" w:rsidR="007A0DFF" w:rsidRPr="007A0DFF" w:rsidRDefault="007A0DFF" w:rsidP="007274B8">
            <w:pPr>
              <w:jc w:val="center"/>
              <w:rPr>
                <w:b/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D52176">
      <w:pPr>
        <w:pStyle w:val="-2"/>
        <w:spacing w:before="0" w:after="0"/>
        <w:ind w:firstLine="709"/>
        <w:jc w:val="center"/>
        <w:rPr>
          <w:rFonts w:ascii="Times New Roman" w:hAnsi="Times New Roman"/>
          <w:sz w:val="24"/>
        </w:rPr>
      </w:pPr>
      <w:bookmarkStart w:id="12" w:name="_Toc124422969"/>
      <w:bookmarkStart w:id="13" w:name="_Toc155622733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12"/>
      <w:bookmarkEnd w:id="13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F01F5FA" w:rsidR="00437D28" w:rsidRPr="004904C5" w:rsidRDefault="00F4250E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перевозки грузов автомобильным транспортом</w:t>
            </w:r>
          </w:p>
        </w:tc>
        <w:tc>
          <w:tcPr>
            <w:tcW w:w="3149" w:type="pct"/>
            <w:shd w:val="clear" w:color="auto" w:fill="auto"/>
          </w:tcPr>
          <w:p w14:paraId="360B4BE2" w14:textId="55688242" w:rsidR="00437D28" w:rsidRPr="009D04EE" w:rsidRDefault="007F186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>; подготовка и оформление транспортных документов, в т.ч. международных; консультирование клиента в письменной/устной форме</w:t>
            </w:r>
          </w:p>
        </w:tc>
      </w:tr>
      <w:tr w:rsidR="007F1861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5445A169" w:rsidR="007F1861" w:rsidRPr="004904C5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перевозки грузов авиационным транспортом</w:t>
            </w:r>
          </w:p>
        </w:tc>
        <w:tc>
          <w:tcPr>
            <w:tcW w:w="3149" w:type="pct"/>
            <w:shd w:val="clear" w:color="auto" w:fill="auto"/>
          </w:tcPr>
          <w:p w14:paraId="03F2F467" w14:textId="030576EE" w:rsidR="007F1861" w:rsidRPr="009D04EE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 xml:space="preserve">расчет стоимости перевозки различными видами транспорта; подготовка и направление сопроводительных писем; процесс продажи услуги по </w:t>
            </w:r>
            <w:r w:rsidRPr="007F1861">
              <w:rPr>
                <w:sz w:val="24"/>
                <w:szCs w:val="24"/>
              </w:rPr>
              <w:lastRenderedPageBreak/>
              <w:t>телефону; вербальное поведение конкурсанта</w:t>
            </w:r>
            <w:r>
              <w:rPr>
                <w:sz w:val="24"/>
                <w:szCs w:val="24"/>
              </w:rPr>
              <w:t xml:space="preserve">; подготовка и оформление транспортных документов, в т.ч. международных; </w:t>
            </w:r>
            <w:r w:rsidRPr="007F1861">
              <w:rPr>
                <w:sz w:val="24"/>
                <w:szCs w:val="24"/>
              </w:rPr>
              <w:t>консультирование клиента в письменной/устной форме</w:t>
            </w:r>
          </w:p>
        </w:tc>
      </w:tr>
      <w:tr w:rsidR="007F1861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1A886240" w:rsidR="007F1861" w:rsidRPr="004904C5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перевозки грузов </w:t>
            </w:r>
            <w:proofErr w:type="gramStart"/>
            <w:r>
              <w:rPr>
                <w:b/>
                <w:sz w:val="24"/>
                <w:szCs w:val="24"/>
              </w:rPr>
              <w:t>железнодорожным  транспортом</w:t>
            </w:r>
            <w:proofErr w:type="gramEnd"/>
          </w:p>
        </w:tc>
        <w:tc>
          <w:tcPr>
            <w:tcW w:w="3149" w:type="pct"/>
            <w:shd w:val="clear" w:color="auto" w:fill="auto"/>
          </w:tcPr>
          <w:p w14:paraId="52821F30" w14:textId="424093C1" w:rsidR="007F1861" w:rsidRPr="009D04EE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 xml:space="preserve">; подготовка и оформление транспортных документов, в т.ч. международных; </w:t>
            </w:r>
            <w:r w:rsidRPr="007F1861">
              <w:rPr>
                <w:sz w:val="24"/>
                <w:szCs w:val="24"/>
              </w:rPr>
              <w:t>консультирование клиента в письменной/устной форме</w:t>
            </w:r>
          </w:p>
        </w:tc>
      </w:tr>
      <w:tr w:rsidR="007F1861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511295A1" w:rsidR="007F1861" w:rsidRPr="004904C5" w:rsidRDefault="00E34D04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4D04">
              <w:rPr>
                <w:b/>
                <w:sz w:val="24"/>
                <w:szCs w:val="24"/>
              </w:rPr>
              <w:t>Организация грузовых перевозок морским и внутренним водным транспортом</w:t>
            </w:r>
          </w:p>
        </w:tc>
        <w:tc>
          <w:tcPr>
            <w:tcW w:w="3149" w:type="pct"/>
            <w:shd w:val="clear" w:color="auto" w:fill="auto"/>
          </w:tcPr>
          <w:p w14:paraId="387950E5" w14:textId="4738FF86" w:rsidR="007F1861" w:rsidRPr="004904C5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 xml:space="preserve">; подготовка и оформление транспортных документов, в т.ч. международных; </w:t>
            </w:r>
            <w:r w:rsidRPr="007F1861">
              <w:rPr>
                <w:sz w:val="24"/>
                <w:szCs w:val="24"/>
              </w:rPr>
              <w:t>консультирование клиента в письменной/устной форме</w:t>
            </w:r>
          </w:p>
        </w:tc>
      </w:tr>
      <w:tr w:rsidR="007F1861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1FA31C95" w:rsidR="007F1861" w:rsidRPr="004904C5" w:rsidRDefault="006E288B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складских операций</w:t>
            </w:r>
          </w:p>
        </w:tc>
        <w:tc>
          <w:tcPr>
            <w:tcW w:w="3149" w:type="pct"/>
            <w:shd w:val="clear" w:color="auto" w:fill="auto"/>
          </w:tcPr>
          <w:p w14:paraId="5EF9B890" w14:textId="2328B5C5" w:rsidR="007F1861" w:rsidRPr="009D04EE" w:rsidRDefault="006E288B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88B">
              <w:rPr>
                <w:sz w:val="24"/>
                <w:szCs w:val="24"/>
              </w:rPr>
              <w:t>выявить проблему, возникшую в ходе приемки товара на склад, и документально правильно оформить операции по приемке, контролю и размещению товара на складе.</w:t>
            </w:r>
          </w:p>
        </w:tc>
      </w:tr>
      <w:tr w:rsidR="007F1861" w:rsidRPr="009D04EE" w14:paraId="23524DCA" w14:textId="77777777" w:rsidTr="00D17132">
        <w:tc>
          <w:tcPr>
            <w:tcW w:w="282" w:type="pct"/>
            <w:shd w:val="clear" w:color="auto" w:fill="00B050"/>
          </w:tcPr>
          <w:p w14:paraId="7BD0C28D" w14:textId="2E814C61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12C48E17" w14:textId="61BF3195" w:rsidR="007F1861" w:rsidRPr="00D7527F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внештатными ситуациями</w:t>
            </w:r>
          </w:p>
        </w:tc>
        <w:tc>
          <w:tcPr>
            <w:tcW w:w="3149" w:type="pct"/>
            <w:shd w:val="clear" w:color="auto" w:fill="auto"/>
          </w:tcPr>
          <w:p w14:paraId="198BCD5E" w14:textId="5C06F134" w:rsidR="007F1861" w:rsidRPr="009D04EE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управления конкурсанта в непредвиденных обстоятельствах (жалобы, претензии клиентов); вербальное поведение конкурсанта</w:t>
            </w:r>
          </w:p>
        </w:tc>
      </w:tr>
      <w:tr w:rsidR="007F1861" w:rsidRPr="009D04EE" w14:paraId="425EAA13" w14:textId="77777777" w:rsidTr="00D17132">
        <w:tc>
          <w:tcPr>
            <w:tcW w:w="282" w:type="pct"/>
            <w:shd w:val="clear" w:color="auto" w:fill="00B050"/>
          </w:tcPr>
          <w:p w14:paraId="0EE86D4E" w14:textId="315BE8C0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14:paraId="05B61431" w14:textId="0D1F1B73" w:rsidR="007F1861" w:rsidRPr="00F4250E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 </w:t>
            </w:r>
            <w:r w:rsidR="008B0A56">
              <w:rPr>
                <w:b/>
                <w:sz w:val="24"/>
                <w:szCs w:val="24"/>
              </w:rPr>
              <w:t>ключевых показателей оказываемых услуг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KPI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9" w:type="pct"/>
            <w:shd w:val="clear" w:color="auto" w:fill="auto"/>
          </w:tcPr>
          <w:p w14:paraId="353160E3" w14:textId="3894A186" w:rsidR="007F1861" w:rsidRPr="009D04EE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расчё</w:t>
            </w:r>
            <w:r>
              <w:rPr>
                <w:sz w:val="24"/>
                <w:szCs w:val="24"/>
              </w:rPr>
              <w:t>т</w:t>
            </w:r>
            <w:r w:rsidRPr="007F1861">
              <w:rPr>
                <w:sz w:val="24"/>
                <w:szCs w:val="24"/>
              </w:rPr>
              <w:t xml:space="preserve"> тариф</w:t>
            </w:r>
            <w:r>
              <w:rPr>
                <w:sz w:val="24"/>
                <w:szCs w:val="24"/>
              </w:rPr>
              <w:t>ов</w:t>
            </w:r>
            <w:r w:rsidRPr="007F1861">
              <w:rPr>
                <w:sz w:val="24"/>
                <w:szCs w:val="24"/>
              </w:rPr>
              <w:t xml:space="preserve"> на различные виды грузов и условий перевозок;</w:t>
            </w:r>
            <w:r>
              <w:rPr>
                <w:sz w:val="24"/>
                <w:szCs w:val="24"/>
              </w:rPr>
              <w:t xml:space="preserve"> </w:t>
            </w:r>
            <w:r w:rsidRPr="007F1861">
              <w:rPr>
                <w:sz w:val="24"/>
                <w:szCs w:val="24"/>
              </w:rPr>
              <w:t>анализ рыночны</w:t>
            </w:r>
            <w:r>
              <w:rPr>
                <w:sz w:val="24"/>
                <w:szCs w:val="24"/>
              </w:rPr>
              <w:t>х</w:t>
            </w:r>
            <w:r w:rsidRPr="007F1861">
              <w:rPr>
                <w:sz w:val="24"/>
                <w:szCs w:val="24"/>
              </w:rPr>
              <w:t xml:space="preserve"> возможност</w:t>
            </w:r>
            <w:r>
              <w:rPr>
                <w:sz w:val="24"/>
                <w:szCs w:val="24"/>
              </w:rPr>
              <w:t>ей</w:t>
            </w:r>
            <w:r w:rsidRPr="007F186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F1861">
              <w:rPr>
                <w:sz w:val="24"/>
                <w:szCs w:val="24"/>
              </w:rPr>
              <w:t>анализ транспортных услуг и спроса;</w:t>
            </w:r>
            <w:r>
              <w:rPr>
                <w:sz w:val="24"/>
                <w:szCs w:val="24"/>
              </w:rPr>
              <w:t xml:space="preserve"> </w:t>
            </w:r>
            <w:r w:rsidRPr="007F1861">
              <w:rPr>
                <w:sz w:val="24"/>
                <w:szCs w:val="24"/>
              </w:rPr>
              <w:t>исчисл</w:t>
            </w:r>
            <w:r>
              <w:rPr>
                <w:sz w:val="24"/>
                <w:szCs w:val="24"/>
              </w:rPr>
              <w:t>ение</w:t>
            </w:r>
            <w:r w:rsidRPr="007F1861">
              <w:rPr>
                <w:sz w:val="24"/>
                <w:szCs w:val="24"/>
              </w:rPr>
              <w:t xml:space="preserve"> дополнительны</w:t>
            </w:r>
            <w:r>
              <w:rPr>
                <w:sz w:val="24"/>
                <w:szCs w:val="24"/>
              </w:rPr>
              <w:t>х</w:t>
            </w:r>
            <w:r w:rsidRPr="007F1861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ов</w:t>
            </w:r>
            <w:r w:rsidRPr="007F1861">
              <w:rPr>
                <w:sz w:val="24"/>
                <w:szCs w:val="24"/>
              </w:rPr>
              <w:t xml:space="preserve"> при перевозке грузов в между</w:t>
            </w:r>
            <w:r>
              <w:rPr>
                <w:sz w:val="24"/>
                <w:szCs w:val="24"/>
              </w:rPr>
              <w:t>народном направлении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D5217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7550410F" w:rsidR="009E52E7" w:rsidRPr="003732A7" w:rsidRDefault="009E52E7" w:rsidP="00000B3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000B33" w:rsidRPr="00000B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обучающиеся образовательных организаций по программам среднего профессионального образования</w:t>
      </w:r>
    </w:p>
    <w:p w14:paraId="33CA20EA" w14:textId="429AB3FC" w:rsidR="009E52E7" w:rsidRPr="003732A7" w:rsidRDefault="009E52E7" w:rsidP="007059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A6EC2" w:rsidRPr="00CA6EC2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CA6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0280A901" w:rsidR="009E52E7" w:rsidRPr="003732A7" w:rsidRDefault="009E52E7" w:rsidP="007059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425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F4250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4AC1288D" w:rsidR="005A1625" w:rsidRDefault="005A1625" w:rsidP="00D52176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Разработка/выбор конкурсного </w:t>
      </w:r>
      <w:r w:rsidR="00D52176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</w:p>
    <w:p w14:paraId="2E5E60CA" w14:textId="562DDB03" w:rsidR="008C41F7" w:rsidRDefault="008C41F7" w:rsidP="007059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4B46" w:rsidRPr="004D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4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А, Б, В, Г)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(Модули Д, Е, Ж)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059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059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242AA1E3" w14:textId="77777777" w:rsidR="00D52176" w:rsidRDefault="00D52176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4" w:name="_Toc124422970"/>
    </w:p>
    <w:p w14:paraId="06418B25" w14:textId="6F3D77D2" w:rsidR="00730AE0" w:rsidRPr="000B55A2" w:rsidRDefault="00730AE0" w:rsidP="00D52176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bookmarkStart w:id="15" w:name="_Toc155622734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4"/>
      <w:bookmarkEnd w:id="15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782430C5" w:rsidR="00730AE0" w:rsidRPr="00C97E44" w:rsidRDefault="00730AE0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перевозки грузов автомобильным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46BB9A5" w14:textId="50B5D925" w:rsidR="00730AE0" w:rsidRPr="00C97E44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я 3 часа</w:t>
      </w:r>
    </w:p>
    <w:p w14:paraId="1AD91FEA" w14:textId="77777777" w:rsidR="009D59DA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21A5C90" w14:textId="77777777" w:rsidR="00000B33" w:rsidRPr="00000B33" w:rsidRDefault="00000B33" w:rsidP="00000B33">
      <w:pPr>
        <w:spacing w:after="200" w:line="276" w:lineRule="auto"/>
        <w:ind w:firstLine="709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</w:pPr>
      <w:r w:rsidRPr="00000B33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 xml:space="preserve">Вы получили письмо-запрос от нового клиента на расчет стоимости международной грузоперевозки автомобильным транспортом. Ваша компетентность включает в себя знания в области ВЭД и умение рассчитывать коммерческие предложения в соответствии с видами и условиями транспортировки. </w:t>
      </w:r>
    </w:p>
    <w:p w14:paraId="65CDB267" w14:textId="22A984C4" w:rsidR="00000B33" w:rsidRPr="00000B33" w:rsidRDefault="00000B33" w:rsidP="00000B33">
      <w:pPr>
        <w:pStyle w:val="aff1"/>
        <w:numPr>
          <w:ilvl w:val="0"/>
          <w:numId w:val="25"/>
        </w:numPr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000B33">
        <w:rPr>
          <w:rFonts w:ascii="Times New Roman" w:eastAsia="Arial" w:hAnsi="Times New Roman"/>
          <w:sz w:val="28"/>
          <w:szCs w:val="28"/>
          <w:lang w:eastAsia="ru-RU"/>
        </w:rPr>
        <w:t>Вам необходимо ознакомиться с запросом и данными о грузе (Приложение 1,2);</w:t>
      </w:r>
    </w:p>
    <w:p w14:paraId="6215D91C" w14:textId="7402F113" w:rsidR="00000B33" w:rsidRPr="00000B33" w:rsidRDefault="00000B33" w:rsidP="00000B33">
      <w:pPr>
        <w:pStyle w:val="aff1"/>
        <w:numPr>
          <w:ilvl w:val="0"/>
          <w:numId w:val="25"/>
        </w:numPr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000B33">
        <w:rPr>
          <w:rFonts w:ascii="Times New Roman" w:eastAsia="Arial" w:hAnsi="Times New Roman"/>
          <w:sz w:val="28"/>
          <w:szCs w:val="28"/>
          <w:lang w:eastAsia="ru-RU"/>
        </w:rPr>
        <w:t xml:space="preserve">Рассчитать стоимость услуг в специальной форме (Приложение 5); </w:t>
      </w:r>
    </w:p>
    <w:p w14:paraId="5BD76071" w14:textId="57511914" w:rsidR="00000B33" w:rsidRPr="00000B33" w:rsidRDefault="00000B33" w:rsidP="00000B33">
      <w:pPr>
        <w:pStyle w:val="aff1"/>
        <w:numPr>
          <w:ilvl w:val="0"/>
          <w:numId w:val="25"/>
        </w:numPr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000B33">
        <w:rPr>
          <w:rFonts w:ascii="Times New Roman" w:eastAsia="Arial" w:hAnsi="Times New Roman"/>
          <w:sz w:val="28"/>
          <w:szCs w:val="28"/>
          <w:lang w:eastAsia="ru-RU"/>
        </w:rPr>
        <w:t xml:space="preserve">Заполнить сопроводительные документы (Приложение 6,7). </w:t>
      </w:r>
    </w:p>
    <w:p w14:paraId="6AB2F557" w14:textId="77777777" w:rsidR="009D59DA" w:rsidRPr="00C97E44" w:rsidRDefault="009D59DA" w:rsidP="007059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58010533" w:rsidR="00730AE0" w:rsidRPr="00C97E44" w:rsidRDefault="00730AE0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перевозки грузов авиационным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10C29A71" w14:textId="5986BC9B" w:rsidR="00730AE0" w:rsidRPr="00C97E44" w:rsidRDefault="00730AE0" w:rsidP="002E6A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D59DA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59960528" w14:textId="77777777" w:rsidR="009D59DA" w:rsidRDefault="00730AE0" w:rsidP="002E6A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076A134" w14:textId="4DEAE7E1" w:rsidR="00000B33" w:rsidRDefault="00B66075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66075">
        <w:rPr>
          <w:rFonts w:ascii="Times New Roman" w:eastAsia="Times New Roman" w:hAnsi="Times New Roman" w:cs="Times New Roman"/>
          <w:bCs/>
          <w:i/>
          <w:sz w:val="28"/>
          <w:szCs w:val="28"/>
        </w:rPr>
        <w:t>Вы – специалист операционного отдела авиаперевозок крупной Российской транспортно-экспедиторской компании ООО «</w:t>
      </w:r>
      <w:proofErr w:type="spellStart"/>
      <w:r w:rsidRPr="00B66075">
        <w:rPr>
          <w:rFonts w:ascii="Times New Roman" w:eastAsia="Times New Roman" w:hAnsi="Times New Roman" w:cs="Times New Roman"/>
          <w:bCs/>
          <w:i/>
          <w:sz w:val="28"/>
          <w:szCs w:val="28"/>
        </w:rPr>
        <w:t>Каспико</w:t>
      </w:r>
      <w:proofErr w:type="spellEnd"/>
      <w:r w:rsidRPr="00B6607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».  Ваша основная задача – осуществлять доставку грузов согласно заявкам Клиентов и стандартным процедурам компании по международным и внутренним </w:t>
      </w:r>
      <w:r w:rsidRPr="00B66075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авиаперевозкам: оформление сопроводительных документов, контроль процесса доставки груза, принятие оперативных 24/7 решений по изменениям на этапах перевозки.</w:t>
      </w:r>
    </w:p>
    <w:p w14:paraId="227C75A0" w14:textId="77777777" w:rsidR="00B66075" w:rsidRPr="00B66075" w:rsidRDefault="00B66075" w:rsidP="00B66075">
      <w:pPr>
        <w:spacing w:after="0"/>
        <w:ind w:firstLine="709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B66075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На данный момент у Вас в работе две авиаперевозки: 1 - международная и 2 -внутренняя.</w:t>
      </w:r>
    </w:p>
    <w:p w14:paraId="1BB93BB7" w14:textId="17AB3D37" w:rsidR="00B66075" w:rsidRPr="00B66075" w:rsidRDefault="00B66075" w:rsidP="00B66075">
      <w:pPr>
        <w:numPr>
          <w:ilvl w:val="0"/>
          <w:numId w:val="26"/>
        </w:numPr>
        <w:spacing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B6607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 1-й международной перевозке подготовьте драфт транспортной накладной (</w:t>
      </w:r>
      <w:r w:rsidRPr="00B66075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Приложение</w:t>
      </w:r>
      <w:r w:rsidR="00B56854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№1</w:t>
      </w:r>
      <w:r w:rsidRPr="00B66075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_</w:t>
      </w:r>
      <w:r w:rsidRPr="00B66075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val="en-US"/>
          <w14:ligatures w14:val="standardContextual"/>
        </w:rPr>
        <w:t>AWB</w:t>
      </w:r>
      <w:r w:rsidRPr="00B6607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 согласно плану доставки (</w:t>
      </w:r>
      <w:r w:rsidRPr="00B66075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Приложение</w:t>
      </w:r>
      <w:r w:rsidR="00B56854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№2</w:t>
      </w:r>
      <w:r w:rsidRPr="00B66075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_План доставки</w:t>
      </w:r>
      <w:r w:rsidRPr="00B6607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 на авиаперевозку груза, произведя необходимые расчеты и используя данные по фрахту от авиалинии. (</w:t>
      </w:r>
      <w:r w:rsidRPr="00B66075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Приложение</w:t>
      </w:r>
      <w:r w:rsidR="00B56854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№3</w:t>
      </w:r>
      <w:r w:rsidRPr="00B66075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_ Инфо от авиалинии</w:t>
      </w:r>
      <w:r w:rsidRPr="00B6607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).</w:t>
      </w:r>
    </w:p>
    <w:p w14:paraId="2C34A4FD" w14:textId="120027E3" w:rsidR="00B66075" w:rsidRPr="00B66075" w:rsidRDefault="00B66075" w:rsidP="00B66075">
      <w:pPr>
        <w:numPr>
          <w:ilvl w:val="0"/>
          <w:numId w:val="26"/>
        </w:numPr>
        <w:spacing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B6607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 2-й внутренней перевозке оперативно решите вопрос по телефону с участниками этапа доставки груза (</w:t>
      </w:r>
      <w:r w:rsidRPr="00B66075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Приложение</w:t>
      </w:r>
      <w:r w:rsidR="00B56854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№4</w:t>
      </w:r>
      <w:r w:rsidRPr="00B66075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_Контакты</w:t>
      </w:r>
      <w:r w:rsidRPr="00B6607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), оформите требуемые документы (</w:t>
      </w:r>
      <w:r w:rsidRPr="00B66075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Приложение</w:t>
      </w:r>
      <w:r w:rsidR="00B56854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№5</w:t>
      </w:r>
      <w:r w:rsidRPr="00B66075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_Заявка</w:t>
      </w:r>
      <w:r w:rsidRPr="00B66075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). Общее время на согласование вопросов по телефону – 10 минут.</w:t>
      </w:r>
    </w:p>
    <w:p w14:paraId="6F581FF8" w14:textId="77777777" w:rsidR="00000B33" w:rsidRPr="00262B47" w:rsidRDefault="00000B33" w:rsidP="007059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14:paraId="6E319CE1" w14:textId="26D8892F" w:rsidR="00730AE0" w:rsidRPr="00C97E44" w:rsidRDefault="00730AE0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перевозки грузов железнодорожным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05C521D" w14:textId="683E81C4" w:rsidR="00730AE0" w:rsidRPr="00C97E44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D59DA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000AFD8B" w14:textId="77777777" w:rsidR="009D59DA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5FA9A59" w14:textId="77777777" w:rsidR="0070161E" w:rsidRPr="0070161E" w:rsidRDefault="0070161E" w:rsidP="007016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6" w:name="_Hlk124943245"/>
      <w:r w:rsidRPr="0070161E">
        <w:rPr>
          <w:rFonts w:ascii="Times New Roman" w:eastAsia="Times New Roman" w:hAnsi="Times New Roman" w:cs="Times New Roman"/>
          <w:bCs/>
          <w:i/>
          <w:sz w:val="28"/>
          <w:szCs w:val="28"/>
        </w:rPr>
        <w:t>Вы являетесь ассистентом отдела организации железнодорожных перевозок грузов экспедиторской компании ООО «Логистика для бизнеса». В зону Вашей функциональных обязанностей входит: расчет параметров железнодорожных перевозок, составление коммерческих предложений подготовка аналитических отчетов и т.д.</w:t>
      </w:r>
    </w:p>
    <w:p w14:paraId="4A000FD0" w14:textId="77777777" w:rsidR="0070161E" w:rsidRPr="0070161E" w:rsidRDefault="0070161E" w:rsidP="007016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0161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7F6B8356" w14:textId="56C2DE42" w:rsidR="0070161E" w:rsidRPr="0070161E" w:rsidRDefault="0070161E" w:rsidP="0070161E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70161E">
        <w:rPr>
          <w:rFonts w:ascii="Times New Roman" w:eastAsia="Times New Roman" w:hAnsi="Times New Roman"/>
          <w:bCs/>
          <w:iCs/>
          <w:sz w:val="28"/>
          <w:szCs w:val="28"/>
        </w:rPr>
        <w:t>После ознакомления с письмом начальника отдела (</w:t>
      </w:r>
      <w:r w:rsidRPr="00C50AF6">
        <w:rPr>
          <w:rFonts w:ascii="Times New Roman" w:eastAsia="Times New Roman" w:hAnsi="Times New Roman"/>
          <w:bCs/>
          <w:i/>
          <w:sz w:val="28"/>
          <w:szCs w:val="28"/>
        </w:rPr>
        <w:t>Приложение 1</w:t>
      </w:r>
      <w:r w:rsidRPr="0070161E">
        <w:rPr>
          <w:rFonts w:ascii="Times New Roman" w:eastAsia="Times New Roman" w:hAnsi="Times New Roman"/>
          <w:bCs/>
          <w:iCs/>
          <w:sz w:val="28"/>
          <w:szCs w:val="28"/>
        </w:rPr>
        <w:t>) необходимо, используя указанные сведения, выполнить расчет коммерческого предложение о стоимости перевозки в шаблоне компании (</w:t>
      </w:r>
      <w:r w:rsidRPr="00C50AF6">
        <w:rPr>
          <w:rFonts w:ascii="Times New Roman" w:eastAsia="Times New Roman" w:hAnsi="Times New Roman"/>
          <w:bCs/>
          <w:i/>
          <w:sz w:val="28"/>
          <w:szCs w:val="28"/>
        </w:rPr>
        <w:t>Приложение 2</w:t>
      </w:r>
      <w:r w:rsidRPr="0070161E">
        <w:rPr>
          <w:rFonts w:ascii="Times New Roman" w:eastAsia="Times New Roman" w:hAnsi="Times New Roman"/>
          <w:bCs/>
          <w:iCs/>
          <w:sz w:val="28"/>
          <w:szCs w:val="28"/>
        </w:rPr>
        <w:t>)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5A9A8635" w14:textId="77777777" w:rsidR="0070161E" w:rsidRPr="0070161E" w:rsidRDefault="0070161E" w:rsidP="007016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0161E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Расчет необходимо произвести, используя Тарифные руководства (</w:t>
      </w:r>
      <w:r w:rsidRPr="00C50AF6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Приложения 3, 4</w:t>
      </w:r>
      <w:r w:rsidRPr="0070161E">
        <w:rPr>
          <w:rFonts w:ascii="Times New Roman" w:eastAsia="Times New Roman" w:hAnsi="Times New Roman" w:cs="Times New Roman"/>
          <w:bCs/>
          <w:iCs/>
          <w:sz w:val="28"/>
          <w:szCs w:val="28"/>
        </w:rPr>
        <w:t>), Прейскурант №10-01 (</w:t>
      </w:r>
      <w:r w:rsidRPr="00C50AF6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Приложение 5, 6</w:t>
      </w:r>
      <w:r w:rsidRPr="0070161E">
        <w:rPr>
          <w:rFonts w:ascii="Times New Roman" w:eastAsia="Times New Roman" w:hAnsi="Times New Roman" w:cs="Times New Roman"/>
          <w:bCs/>
          <w:iCs/>
          <w:sz w:val="28"/>
          <w:szCs w:val="28"/>
        </w:rPr>
        <w:t>), Правила исчисления сроков доставки грузов (</w:t>
      </w:r>
      <w:r w:rsidRPr="00C50AF6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Приложение 7</w:t>
      </w:r>
      <w:r w:rsidRPr="0070161E">
        <w:rPr>
          <w:rFonts w:ascii="Times New Roman" w:eastAsia="Times New Roman" w:hAnsi="Times New Roman" w:cs="Times New Roman"/>
          <w:bCs/>
          <w:iCs/>
          <w:sz w:val="28"/>
          <w:szCs w:val="28"/>
        </w:rPr>
        <w:t>).</w:t>
      </w:r>
    </w:p>
    <w:p w14:paraId="751B84C7" w14:textId="77777777" w:rsidR="0070161E" w:rsidRPr="0070161E" w:rsidRDefault="0070161E" w:rsidP="007016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0161E">
        <w:rPr>
          <w:rFonts w:ascii="Times New Roman" w:eastAsia="Times New Roman" w:hAnsi="Times New Roman" w:cs="Times New Roman"/>
          <w:bCs/>
          <w:iCs/>
          <w:sz w:val="28"/>
          <w:szCs w:val="28"/>
        </w:rPr>
        <w:t>Ознакомившись с письмом Вашего руководителя (</w:t>
      </w:r>
      <w:r w:rsidRPr="00C50AF6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Приложение 8</w:t>
      </w:r>
      <w:r w:rsidRPr="0070161E">
        <w:rPr>
          <w:rFonts w:ascii="Times New Roman" w:eastAsia="Times New Roman" w:hAnsi="Times New Roman" w:cs="Times New Roman"/>
          <w:bCs/>
          <w:iCs/>
          <w:sz w:val="28"/>
          <w:szCs w:val="28"/>
        </w:rPr>
        <w:t>), используя ГОСТ Р51005-96 (</w:t>
      </w:r>
      <w:r w:rsidRPr="00C50AF6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Приложение 9</w:t>
      </w:r>
      <w:r w:rsidRPr="0070161E">
        <w:rPr>
          <w:rFonts w:ascii="Times New Roman" w:eastAsia="Times New Roman" w:hAnsi="Times New Roman" w:cs="Times New Roman"/>
          <w:bCs/>
          <w:iCs/>
          <w:sz w:val="28"/>
          <w:szCs w:val="28"/>
        </w:rPr>
        <w:t>), методические указания по расчету показателей (</w:t>
      </w:r>
      <w:r w:rsidRPr="00C50AF6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Приложение 10</w:t>
      </w:r>
      <w:r w:rsidRPr="0070161E">
        <w:rPr>
          <w:rFonts w:ascii="Times New Roman" w:eastAsia="Times New Roman" w:hAnsi="Times New Roman" w:cs="Times New Roman"/>
          <w:bCs/>
          <w:iCs/>
          <w:sz w:val="28"/>
          <w:szCs w:val="28"/>
        </w:rPr>
        <w:t>), Сборник норм естественной убыли продукции производственно-технического назначения и норм боя (</w:t>
      </w:r>
      <w:r w:rsidRPr="00C50AF6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Приложение 11</w:t>
      </w:r>
      <w:r w:rsidRPr="0070161E">
        <w:rPr>
          <w:rFonts w:ascii="Times New Roman" w:eastAsia="Times New Roman" w:hAnsi="Times New Roman" w:cs="Times New Roman"/>
          <w:bCs/>
          <w:iCs/>
          <w:sz w:val="28"/>
          <w:szCs w:val="28"/>
        </w:rPr>
        <w:t>) в форме отчета (</w:t>
      </w:r>
      <w:r w:rsidRPr="00C50AF6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Приложение 12</w:t>
      </w:r>
      <w:r w:rsidRPr="0070161E">
        <w:rPr>
          <w:rFonts w:ascii="Times New Roman" w:eastAsia="Times New Roman" w:hAnsi="Times New Roman" w:cs="Times New Roman"/>
          <w:bCs/>
          <w:iCs/>
          <w:sz w:val="28"/>
          <w:szCs w:val="28"/>
        </w:rPr>
        <w:t>), выполнить расчет показателей качества транспортного обслуживания клиента. На основании полученных данных подготовить релевантные рекомендации (при необходимости) по улучшения качества транспортного обслуживания клиента.</w:t>
      </w:r>
    </w:p>
    <w:p w14:paraId="5909693D" w14:textId="3CE021D7" w:rsidR="005E207D" w:rsidRDefault="005E207D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0F065F54" w14:textId="66DD761F" w:rsidR="00730AE0" w:rsidRPr="00C97E44" w:rsidRDefault="00730AE0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9D5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грузовых перевозок морским и внутренним водным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283DB02" w14:textId="16B96BC1" w:rsidR="00730AE0" w:rsidRPr="00C97E44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D59DA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3844EEF5" w14:textId="77777777" w:rsidR="009D59DA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bookmarkEnd w:id="16"/>
    <w:p w14:paraId="55772708" w14:textId="37D01DF3" w:rsidR="00016F8A" w:rsidRPr="00412BB3" w:rsidRDefault="00016F8A" w:rsidP="00016F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412BB3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Вы – специалист операционного отдела крупной Российской транспортно-экспедиторской компании ООО «</w:t>
      </w:r>
      <w:proofErr w:type="spellStart"/>
      <w:r w:rsidRPr="00412BB3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Каспико</w:t>
      </w:r>
      <w:proofErr w:type="spellEnd"/>
      <w:r w:rsidRPr="00412BB3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 xml:space="preserve">».  В область Вашего функционала входит организация международных и каботажных грузовых перевозок морским и внутренним водным видом транспорта. Ваша компетентность включает в себя в том числе знания в области ВЭД и умение рассчитывать и предоставлять клиентам оптимальные решения в соответствии </w:t>
      </w:r>
      <w:r w:rsidR="00412BB3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с их требованиями.</w:t>
      </w:r>
    </w:p>
    <w:p w14:paraId="57213A24" w14:textId="77777777" w:rsidR="00016F8A" w:rsidRPr="00016F8A" w:rsidRDefault="00016F8A" w:rsidP="00016F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16F8A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Для подготовки коммерческого предложения для Клиента компании необходимо предоставить Вашему руководству анализ транспортно-технологических схем доставки груза с оптимальным решением поставленной задачи. </w:t>
      </w:r>
    </w:p>
    <w:p w14:paraId="30C067EC" w14:textId="123E8B42" w:rsidR="00016F8A" w:rsidRPr="00016F8A" w:rsidRDefault="00016F8A" w:rsidP="00016F8A">
      <w:pPr>
        <w:numPr>
          <w:ilvl w:val="0"/>
          <w:numId w:val="28"/>
        </w:numPr>
        <w:spacing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16F8A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Используя карту (</w:t>
      </w:r>
      <w:r w:rsidRPr="00016F8A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>Приложение</w:t>
      </w:r>
      <w:r w:rsidR="00D52176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 xml:space="preserve"> №1</w:t>
      </w:r>
      <w:r w:rsidRPr="00016F8A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>_Карта</w:t>
      </w:r>
      <w:r w:rsidRPr="00016F8A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), нанести схему маршрута доставки груза в соответствии с заявкой (</w:t>
      </w:r>
      <w:r w:rsidRPr="00016F8A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>Приложение</w:t>
      </w:r>
      <w:r w:rsidR="00D52176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 xml:space="preserve"> №2</w:t>
      </w:r>
      <w:r w:rsidRPr="00016F8A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>_Заявка</w:t>
      </w:r>
      <w:r w:rsidRPr="00016F8A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), проставить условные обозначения.</w:t>
      </w:r>
    </w:p>
    <w:p w14:paraId="605F9157" w14:textId="7BFBB8DF" w:rsidR="00016F8A" w:rsidRPr="00016F8A" w:rsidRDefault="00016F8A" w:rsidP="00016F8A">
      <w:pPr>
        <w:numPr>
          <w:ilvl w:val="0"/>
          <w:numId w:val="28"/>
        </w:numPr>
        <w:spacing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16F8A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Разработать 2 технологические схемы доставки груза: выбрать и рассчитать количество транспортных средств под перевозку груза (</w:t>
      </w:r>
      <w:r w:rsidRPr="00016F8A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>Приложени</w:t>
      </w:r>
      <w:r w:rsidR="00D52176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>е №3</w:t>
      </w:r>
      <w:r w:rsidRPr="00016F8A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>_Справочная информация</w:t>
      </w:r>
      <w:r w:rsidRPr="00016F8A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</w:t>
      </w:r>
    </w:p>
    <w:p w14:paraId="4D5790D2" w14:textId="6FA8CBD5" w:rsidR="00016F8A" w:rsidRPr="00016F8A" w:rsidRDefault="00016F8A" w:rsidP="00016F8A">
      <w:pPr>
        <w:numPr>
          <w:ilvl w:val="0"/>
          <w:numId w:val="28"/>
        </w:numPr>
        <w:spacing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16F8A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Провести сравнительный анализ 2-х схем доставки груза по критериям транзитного времени и стоимости (расчеты в рублях и долларах США), используя данные по расстояниям (</w:t>
      </w:r>
      <w:r w:rsidRPr="00016F8A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>Приложение</w:t>
      </w:r>
      <w:r w:rsidR="00D52176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 xml:space="preserve"> №4</w:t>
      </w:r>
      <w:r w:rsidRPr="00016F8A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>_Расстояния</w:t>
      </w:r>
      <w:r w:rsidRPr="00016F8A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 и тарифам (</w:t>
      </w:r>
      <w:r w:rsidRPr="00016F8A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>Приложение</w:t>
      </w:r>
      <w:r w:rsidR="00D52176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 xml:space="preserve"> №5</w:t>
      </w:r>
      <w:r w:rsidRPr="00016F8A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>_Тарифы</w:t>
      </w:r>
      <w:r w:rsidRPr="00016F8A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); данные с деталями расчетов внести в аналитическую таблицу (</w:t>
      </w:r>
      <w:r w:rsidRPr="00016F8A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>Приложение</w:t>
      </w:r>
      <w:r w:rsidR="00D52176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 xml:space="preserve"> №6</w:t>
      </w:r>
      <w:r w:rsidRPr="00016F8A">
        <w:rPr>
          <w:rFonts w:ascii="Times New Roman" w:eastAsia="Calibri" w:hAnsi="Times New Roman" w:cs="Times New Roman"/>
          <w:i/>
          <w:kern w:val="2"/>
          <w:sz w:val="28"/>
          <w:szCs w:val="28"/>
          <w14:ligatures w14:val="standardContextual"/>
        </w:rPr>
        <w:t>_Аналитическая таблица</w:t>
      </w:r>
      <w:r w:rsidRPr="00016F8A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); определить оптимальную схему доставки, указав ее номер.</w:t>
      </w:r>
    </w:p>
    <w:p w14:paraId="5F7F117B" w14:textId="60FE59CF" w:rsidR="00AE5D2C" w:rsidRDefault="00AE5D2C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761CB80C" w14:textId="7CCB97C3" w:rsidR="002A15FB" w:rsidRDefault="002A15FB" w:rsidP="00C50AF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 Организация складских операций</w:t>
      </w:r>
      <w:r w:rsidR="004D4B46" w:rsidRPr="00C62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(инвариант)</w:t>
      </w:r>
    </w:p>
    <w:p w14:paraId="5BCD0B49" w14:textId="63D6C6A3" w:rsidR="002A15FB" w:rsidRDefault="002A15FB" w:rsidP="007059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на выполнение модуля</w:t>
      </w:r>
      <w:r w:rsidRPr="002A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1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14:paraId="1B395C81" w14:textId="738CF2FF" w:rsidR="002A15FB" w:rsidRPr="002A15FB" w:rsidRDefault="002A15FB" w:rsidP="007059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14:paraId="2875C3EB" w14:textId="77777777" w:rsidR="00C624F3" w:rsidRDefault="00C624F3" w:rsidP="00DA14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24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– специалист склада ООО “</w:t>
      </w:r>
      <w:proofErr w:type="spellStart"/>
      <w:r w:rsidRPr="00C624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Трансконтейнер</w:t>
      </w:r>
      <w:proofErr w:type="spellEnd"/>
      <w:r w:rsidRPr="00C624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”.  В область Вашего функционала входит приёмка товара, его размещение, перемещение, комплектование, упаковка, отправление и инвентаризация, проверка качества и соответствия ТМЦ сопроводительным документам, оказание клиентам определённых услуг, а также оформление необходимой документации, связанной с этими операциями.</w:t>
      </w:r>
    </w:p>
    <w:p w14:paraId="35A470B7" w14:textId="77777777" w:rsidR="00C624F3" w:rsidRPr="00C624F3" w:rsidRDefault="00C624F3" w:rsidP="00C624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24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Участнику </w:t>
      </w:r>
      <w:bookmarkStart w:id="17" w:name="_Hlk155606649"/>
      <w:r w:rsidRPr="00C624F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предстоит проконсультировать работников склада и осуществить отгрузку товара со склада путем распределения отдельных мест на паллетах. В рамках задания на подбор и отгрузку товара выполнить операцию повторной проверки количества отгружаемых мест и заполнить упаковочные листы-этикетки.</w:t>
      </w:r>
    </w:p>
    <w:p w14:paraId="03C00972" w14:textId="77777777" w:rsidR="00C624F3" w:rsidRPr="00C624F3" w:rsidRDefault="00C624F3" w:rsidP="00C624F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алгоритм выполнения задания:</w:t>
      </w:r>
    </w:p>
    <w:p w14:paraId="793707D2" w14:textId="77777777" w:rsidR="00C624F3" w:rsidRPr="00C624F3" w:rsidRDefault="00C624F3" w:rsidP="00C50A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письмо руководителя отдела логистики (</w:t>
      </w:r>
      <w:r w:rsidRPr="00C62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1).</w:t>
      </w:r>
    </w:p>
    <w:p w14:paraId="4F33EB79" w14:textId="77777777" w:rsidR="00C624F3" w:rsidRPr="00C624F3" w:rsidRDefault="00C624F3" w:rsidP="00C50A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задание на подбор товара (</w:t>
      </w:r>
      <w:r w:rsidRPr="00C62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2</w:t>
      </w:r>
      <w:r w:rsidRPr="00C6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5DD5601" w14:textId="77777777" w:rsidR="00C624F3" w:rsidRPr="00C624F3" w:rsidRDefault="00C624F3" w:rsidP="00C50A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дополнительную информацию о видах тарных мест компании (</w:t>
      </w:r>
      <w:r w:rsidRPr="00C62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3</w:t>
      </w:r>
      <w:r w:rsidRPr="00C6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7391E0E" w14:textId="2849C8CA" w:rsidR="00C624F3" w:rsidRDefault="00C624F3" w:rsidP="00C50A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 заполнить необходимое количество упаковочных листов-этикеток (</w:t>
      </w:r>
      <w:r w:rsidRPr="00C62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Приложения 4</w:t>
      </w:r>
      <w:r w:rsidRPr="00C62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31A8B611" w14:textId="05035CAD" w:rsidR="00C97099" w:rsidRPr="00C624F3" w:rsidRDefault="00C97099" w:rsidP="00C50AF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письмо руководителю используя шаблон (</w:t>
      </w:r>
      <w:r w:rsidRPr="00C970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bookmarkEnd w:id="17"/>
    <w:p w14:paraId="27EDD303" w14:textId="3A736BF6" w:rsidR="002A15FB" w:rsidRPr="002A15FB" w:rsidRDefault="002A15FB" w:rsidP="00DA14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03D44C" w14:textId="6C1ACCA6" w:rsidR="00517303" w:rsidRPr="00C97E44" w:rsidRDefault="00517303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7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внештатными ситуациями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7AF433E2" w14:textId="39081C71" w:rsidR="00517303" w:rsidRPr="00C97E44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535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057761DC" w14:textId="584FA125" w:rsid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2A15F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156E565" w14:textId="77777777" w:rsidR="00016F8A" w:rsidRPr="00016F8A" w:rsidRDefault="00016F8A" w:rsidP="00016F8A">
      <w:pPr>
        <w:spacing w:after="200" w:line="276" w:lineRule="auto"/>
        <w:ind w:firstLine="709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</w:pPr>
      <w:r w:rsidRPr="00016F8A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Вы – ассистент отдела клиентского сервиса компании ООО «Логистика Групп». Одной из ваших ежедневных задач является обработка и дальнейшее решение жалоб клиентов на качество сервиса и предоставляемых услуг. Форма обработки жалобы может быть как письменная, так и устная: личная встреча или телефонный разговор.</w:t>
      </w:r>
    </w:p>
    <w:p w14:paraId="6B7186E7" w14:textId="2EB4BD55" w:rsidR="00016F8A" w:rsidRPr="00016F8A" w:rsidRDefault="00016F8A" w:rsidP="00016F8A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16F8A">
        <w:rPr>
          <w:rFonts w:ascii="Times New Roman" w:eastAsia="Arial" w:hAnsi="Times New Roman" w:cs="Times New Roman"/>
          <w:sz w:val="28"/>
          <w:szCs w:val="28"/>
          <w:lang w:eastAsia="ru-RU"/>
        </w:rPr>
        <w:t>Ознакомит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ь</w:t>
      </w:r>
      <w:r w:rsidRPr="00016F8A">
        <w:rPr>
          <w:rFonts w:ascii="Times New Roman" w:eastAsia="Arial" w:hAnsi="Times New Roman" w:cs="Times New Roman"/>
          <w:sz w:val="28"/>
          <w:szCs w:val="28"/>
          <w:lang w:eastAsia="ru-RU"/>
        </w:rPr>
        <w:t>ся с письмом от руководителя (</w:t>
      </w:r>
      <w:r w:rsidRPr="00C50AF6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Приложение 1</w:t>
      </w:r>
      <w:r w:rsidRPr="00016F8A">
        <w:rPr>
          <w:rFonts w:ascii="Times New Roman" w:eastAsia="Arial" w:hAnsi="Times New Roman" w:cs="Times New Roman"/>
          <w:sz w:val="28"/>
          <w:szCs w:val="28"/>
          <w:lang w:eastAsia="ru-RU"/>
        </w:rPr>
        <w:t>) и выполнить задание, используя прикрепленные к письму фото (</w:t>
      </w:r>
      <w:r w:rsidRPr="00C50AF6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Приложения 2 фото (1-7)</w:t>
      </w:r>
      <w:r w:rsidRPr="00016F8A">
        <w:rPr>
          <w:rFonts w:ascii="Times New Roman" w:eastAsia="Arial" w:hAnsi="Times New Roman" w:cs="Times New Roman"/>
          <w:sz w:val="28"/>
          <w:szCs w:val="28"/>
          <w:lang w:eastAsia="ru-RU"/>
        </w:rPr>
        <w:t>). С периодичностью в 10 мин Эксперты будут приглашать Конкурсантов на интерактивную часть в порядке очереди рабочих мест. Время на ответ – не более 7 мин. Продумайте стратегию и сценарий разговора, возможные вопросы или решения в соответствии с потенциальной проблемой. С собой на телефонный разговор можно взять блокнот, ручку. После устного ответа писать письмо клиенту не нужно, жалоба должна быть решена в ходе телефонного разговора.</w:t>
      </w:r>
    </w:p>
    <w:p w14:paraId="7D514047" w14:textId="77777777" w:rsidR="00016F8A" w:rsidRPr="00016F8A" w:rsidRDefault="00016F8A" w:rsidP="00016F8A">
      <w:pPr>
        <w:numPr>
          <w:ilvl w:val="0"/>
          <w:numId w:val="29"/>
        </w:numPr>
        <w:spacing w:after="200" w:line="276" w:lineRule="auto"/>
        <w:ind w:left="0" w:firstLine="709"/>
        <w:contextualSpacing/>
        <w:jc w:val="both"/>
        <w:rPr>
          <w:rFonts w:ascii="Akrobat" w:eastAsia="Arial" w:hAnsi="Akrobat" w:cs="Arial"/>
          <w:sz w:val="32"/>
          <w:szCs w:val="24"/>
          <w:lang w:eastAsia="ru-RU"/>
        </w:rPr>
      </w:pPr>
      <w:r w:rsidRPr="00016F8A">
        <w:rPr>
          <w:rFonts w:ascii="Times New Roman" w:eastAsia="Arial" w:hAnsi="Times New Roman" w:cs="Times New Roman"/>
          <w:sz w:val="28"/>
          <w:szCs w:val="28"/>
          <w:lang w:eastAsia="ru-RU"/>
        </w:rPr>
        <w:t>Ознакомьтесь с письмом от клиента (</w:t>
      </w:r>
      <w:r w:rsidRPr="00C50AF6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Приложение 3</w:t>
      </w:r>
      <w:r w:rsidRPr="00016F8A">
        <w:rPr>
          <w:rFonts w:ascii="Times New Roman" w:eastAsia="Arial" w:hAnsi="Times New Roman" w:cs="Times New Roman"/>
          <w:sz w:val="28"/>
          <w:szCs w:val="28"/>
          <w:lang w:eastAsia="ru-RU"/>
        </w:rPr>
        <w:t>) и используя форму обратной связи (</w:t>
      </w:r>
      <w:r w:rsidRPr="00C50AF6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Приложение 4</w:t>
      </w:r>
      <w:r w:rsidRPr="00016F8A">
        <w:rPr>
          <w:rFonts w:ascii="Times New Roman" w:eastAsia="Arial" w:hAnsi="Times New Roman" w:cs="Times New Roman"/>
          <w:sz w:val="28"/>
          <w:szCs w:val="28"/>
          <w:lang w:eastAsia="ru-RU"/>
        </w:rPr>
        <w:t>) ответьте на неё в письменной форме</w:t>
      </w:r>
      <w:r w:rsidRPr="00016F8A">
        <w:rPr>
          <w:rFonts w:ascii="Akrobat" w:eastAsia="Arial" w:hAnsi="Akrobat" w:cs="Arial"/>
          <w:sz w:val="30"/>
          <w:szCs w:val="30"/>
          <w:lang w:eastAsia="ru-RU"/>
        </w:rPr>
        <w:t>.</w:t>
      </w:r>
    </w:p>
    <w:p w14:paraId="085E03A2" w14:textId="77777777" w:rsidR="005660EE" w:rsidRDefault="005660EE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5EA247" w14:textId="5B453062" w:rsidR="002A15FB" w:rsidRPr="005418A0" w:rsidRDefault="002A15FB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Ж.</w:t>
      </w:r>
      <w:r w:rsidRPr="00E03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E288B" w:rsidRPr="00E03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</w:t>
      </w:r>
      <w:r w:rsidR="008B0A56" w:rsidRPr="00E03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ключевых показателей оказываемых услуг</w:t>
      </w:r>
      <w:r w:rsidR="006E288B" w:rsidRPr="00E03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(KPI)</w:t>
      </w:r>
      <w:r w:rsidR="004D4B46" w:rsidRPr="00E03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7845F81" w14:textId="2E12CA56" w:rsidR="002A15FB" w:rsidRDefault="002A15FB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8A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418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217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418A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  <w:r w:rsidR="005418A0">
        <w:rPr>
          <w:rFonts w:ascii="Times New Roman" w:eastAsia="Times New Roman" w:hAnsi="Times New Roman" w:cs="Times New Roman"/>
          <w:bCs/>
          <w:sz w:val="28"/>
          <w:szCs w:val="28"/>
        </w:rPr>
        <w:t xml:space="preserve"> + индивидуальный ответ</w:t>
      </w:r>
    </w:p>
    <w:p w14:paraId="257444DD" w14:textId="77777777" w:rsidR="00716ECC" w:rsidRPr="005418A0" w:rsidRDefault="00716ECC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6456E7" w14:textId="77777777" w:rsidR="00412BB3" w:rsidRPr="00412BB3" w:rsidRDefault="00412BB3" w:rsidP="00412BB3">
      <w:pPr>
        <w:spacing w:after="0" w:line="276" w:lineRule="auto"/>
        <w:ind w:firstLine="720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</w:pPr>
      <w:bookmarkStart w:id="18" w:name="_Toc78885643"/>
      <w:bookmarkStart w:id="19" w:name="_Toc124422971"/>
      <w:r w:rsidRPr="00412BB3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lastRenderedPageBreak/>
        <w:t>Вы являетесь специалистом по анализу сервиса компании ООО “</w:t>
      </w:r>
      <w:proofErr w:type="spellStart"/>
      <w:r w:rsidRPr="00412BB3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Юлэкс</w:t>
      </w:r>
      <w:proofErr w:type="spellEnd"/>
      <w:r w:rsidRPr="00412BB3"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  <w:t>” и одной из ваших задач является составление и анализ ежемесячных KPI отчетов по прошедшим за отчетный период (месяц, квартал, год) показателям. Ежемесячно вы готовите данный отчет и презентуете его руководителю на встрече по качеству предоставляемых услуг. Если какие-то показатели не соответствуют планируемым, то ваша задача определить истинные причины, разработать и внедрить корректирующие действия по их решению.</w:t>
      </w:r>
    </w:p>
    <w:p w14:paraId="17980AF7" w14:textId="3A6682CE" w:rsidR="00716ECC" w:rsidRPr="00EB4584" w:rsidRDefault="00716ECC" w:rsidP="00716ECC">
      <w:pPr>
        <w:spacing w:after="0" w:line="276" w:lineRule="auto"/>
        <w:ind w:firstLine="72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B458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Задание:</w:t>
      </w:r>
    </w:p>
    <w:p w14:paraId="30365035" w14:textId="11B412F8" w:rsidR="00412BB3" w:rsidRPr="00412BB3" w:rsidRDefault="00412BB3" w:rsidP="00412BB3">
      <w:pPr>
        <w:pStyle w:val="2"/>
        <w:spacing w:before="0" w:after="0" w:line="276" w:lineRule="auto"/>
        <w:ind w:firstLine="709"/>
        <w:jc w:val="both"/>
        <w:rPr>
          <w:rFonts w:ascii="Times New Roman" w:eastAsia="Arial" w:hAnsi="Times New Roman"/>
          <w:b w:val="0"/>
          <w:szCs w:val="28"/>
          <w:lang w:val="ru-RU" w:eastAsia="ru-RU"/>
        </w:rPr>
      </w:pPr>
      <w:bookmarkStart w:id="20" w:name="_gjdgxs" w:colFirst="0" w:colLast="0"/>
      <w:bookmarkStart w:id="21" w:name="_Toc155622735"/>
      <w:bookmarkEnd w:id="20"/>
      <w:r w:rsidRPr="00412BB3">
        <w:rPr>
          <w:rFonts w:ascii="Times New Roman" w:eastAsia="Arial" w:hAnsi="Times New Roman"/>
          <w:b w:val="0"/>
          <w:szCs w:val="28"/>
          <w:lang w:val="ru-RU" w:eastAsia="ru-RU"/>
        </w:rPr>
        <w:t>К встрече с руководителем, которая посвящена качеству оказываемых услуг компанией, вам необходимо</w:t>
      </w:r>
      <w:r>
        <w:rPr>
          <w:rFonts w:ascii="Times New Roman" w:eastAsia="Arial" w:hAnsi="Times New Roman"/>
          <w:b w:val="0"/>
          <w:szCs w:val="28"/>
          <w:lang w:val="ru-RU" w:eastAsia="ru-RU"/>
        </w:rPr>
        <w:t xml:space="preserve"> изучить письмо руководителя (</w:t>
      </w:r>
      <w:r w:rsidRPr="00412BB3">
        <w:rPr>
          <w:rFonts w:ascii="Times New Roman" w:eastAsia="Arial" w:hAnsi="Times New Roman"/>
          <w:b w:val="0"/>
          <w:i/>
          <w:iCs/>
          <w:szCs w:val="28"/>
          <w:lang w:val="ru-RU" w:eastAsia="ru-RU"/>
        </w:rPr>
        <w:t>Приложение 1</w:t>
      </w:r>
      <w:r>
        <w:rPr>
          <w:rFonts w:ascii="Times New Roman" w:eastAsia="Arial" w:hAnsi="Times New Roman"/>
          <w:b w:val="0"/>
          <w:szCs w:val="28"/>
          <w:lang w:val="ru-RU" w:eastAsia="ru-RU"/>
        </w:rPr>
        <w:t xml:space="preserve">) и </w:t>
      </w:r>
      <w:r w:rsidRPr="00412BB3">
        <w:rPr>
          <w:rFonts w:ascii="Times New Roman" w:eastAsia="Arial" w:hAnsi="Times New Roman"/>
          <w:b w:val="0"/>
          <w:szCs w:val="28"/>
          <w:lang w:val="ru-RU" w:eastAsia="ru-RU"/>
        </w:rPr>
        <w:t>подготовить</w:t>
      </w:r>
      <w:r w:rsidRPr="00412BB3">
        <w:rPr>
          <w:rFonts w:ascii="Times New Roman" w:eastAsia="Arial" w:hAnsi="Times New Roman"/>
          <w:b w:val="0"/>
          <w:szCs w:val="28"/>
          <w:lang w:val="ru-RU" w:eastAsia="ru-RU"/>
        </w:rPr>
        <w:t xml:space="preserve"> отчет в виде графиков по каждому KPI и презентацию на основе предложенных данных (Приложение 2,3,4). В презентации и на графиках должны быть визуально понятно представлены результаты за отчетный период по всем представленным отделам: </w:t>
      </w:r>
    </w:p>
    <w:p w14:paraId="2EAFD5A0" w14:textId="77777777" w:rsidR="00412BB3" w:rsidRPr="00412BB3" w:rsidRDefault="00412BB3" w:rsidP="00412BB3">
      <w:pPr>
        <w:pStyle w:val="2"/>
        <w:spacing w:before="0" w:after="0" w:line="276" w:lineRule="auto"/>
        <w:ind w:firstLine="709"/>
        <w:jc w:val="both"/>
        <w:rPr>
          <w:rFonts w:ascii="Times New Roman" w:eastAsia="Arial" w:hAnsi="Times New Roman"/>
          <w:b w:val="0"/>
          <w:szCs w:val="28"/>
          <w:lang w:val="ru-RU" w:eastAsia="ru-RU"/>
        </w:rPr>
      </w:pPr>
      <w:r w:rsidRPr="00412BB3">
        <w:rPr>
          <w:rFonts w:ascii="Times New Roman" w:eastAsia="Arial" w:hAnsi="Times New Roman"/>
          <w:b w:val="0"/>
          <w:szCs w:val="28"/>
          <w:lang w:val="ru-RU" w:eastAsia="ru-RU"/>
        </w:rPr>
        <w:t>-</w:t>
      </w:r>
      <w:r w:rsidRPr="00412BB3">
        <w:rPr>
          <w:rFonts w:ascii="Times New Roman" w:eastAsia="Arial" w:hAnsi="Times New Roman"/>
          <w:b w:val="0"/>
          <w:szCs w:val="28"/>
          <w:lang w:val="ru-RU" w:eastAsia="ru-RU"/>
        </w:rPr>
        <w:tab/>
        <w:t>сколько поставок в абсолютном значении и процентном соотношении были доставлены в срок и с задержкой;</w:t>
      </w:r>
    </w:p>
    <w:p w14:paraId="2AA33138" w14:textId="77777777" w:rsidR="00412BB3" w:rsidRPr="00412BB3" w:rsidRDefault="00412BB3" w:rsidP="00412BB3">
      <w:pPr>
        <w:pStyle w:val="2"/>
        <w:spacing w:before="0" w:after="0" w:line="276" w:lineRule="auto"/>
        <w:ind w:firstLine="709"/>
        <w:jc w:val="both"/>
        <w:rPr>
          <w:rFonts w:ascii="Times New Roman" w:eastAsia="Arial" w:hAnsi="Times New Roman"/>
          <w:b w:val="0"/>
          <w:szCs w:val="28"/>
          <w:lang w:val="ru-RU" w:eastAsia="ru-RU"/>
        </w:rPr>
      </w:pPr>
      <w:r w:rsidRPr="00412BB3">
        <w:rPr>
          <w:rFonts w:ascii="Times New Roman" w:eastAsia="Arial" w:hAnsi="Times New Roman"/>
          <w:b w:val="0"/>
          <w:szCs w:val="28"/>
          <w:lang w:val="ru-RU" w:eastAsia="ru-RU"/>
        </w:rPr>
        <w:t>-</w:t>
      </w:r>
      <w:r w:rsidRPr="00412BB3">
        <w:rPr>
          <w:rFonts w:ascii="Times New Roman" w:eastAsia="Arial" w:hAnsi="Times New Roman"/>
          <w:b w:val="0"/>
          <w:szCs w:val="28"/>
          <w:lang w:val="ru-RU" w:eastAsia="ru-RU"/>
        </w:rPr>
        <w:tab/>
        <w:t>KPI по каждому отделу;</w:t>
      </w:r>
    </w:p>
    <w:p w14:paraId="51A3FFDE" w14:textId="77777777" w:rsidR="00412BB3" w:rsidRPr="00412BB3" w:rsidRDefault="00412BB3" w:rsidP="00412BB3">
      <w:pPr>
        <w:pStyle w:val="2"/>
        <w:spacing w:before="0" w:after="0" w:line="276" w:lineRule="auto"/>
        <w:ind w:firstLine="709"/>
        <w:jc w:val="both"/>
        <w:rPr>
          <w:rFonts w:ascii="Times New Roman" w:eastAsia="Arial" w:hAnsi="Times New Roman"/>
          <w:b w:val="0"/>
          <w:szCs w:val="28"/>
          <w:lang w:val="ru-RU" w:eastAsia="ru-RU"/>
        </w:rPr>
      </w:pPr>
      <w:r w:rsidRPr="00412BB3">
        <w:rPr>
          <w:rFonts w:ascii="Times New Roman" w:eastAsia="Arial" w:hAnsi="Times New Roman"/>
          <w:b w:val="0"/>
          <w:szCs w:val="28"/>
          <w:lang w:val="ru-RU" w:eastAsia="ru-RU"/>
        </w:rPr>
        <w:t>-</w:t>
      </w:r>
      <w:r w:rsidRPr="00412BB3">
        <w:rPr>
          <w:rFonts w:ascii="Times New Roman" w:eastAsia="Arial" w:hAnsi="Times New Roman"/>
          <w:b w:val="0"/>
          <w:szCs w:val="28"/>
          <w:lang w:val="ru-RU" w:eastAsia="ru-RU"/>
        </w:rPr>
        <w:tab/>
        <w:t>основные причины;</w:t>
      </w:r>
    </w:p>
    <w:p w14:paraId="1B9BCF47" w14:textId="77777777" w:rsidR="00412BB3" w:rsidRPr="00412BB3" w:rsidRDefault="00412BB3" w:rsidP="00412BB3">
      <w:pPr>
        <w:pStyle w:val="2"/>
        <w:spacing w:before="0" w:after="0" w:line="276" w:lineRule="auto"/>
        <w:ind w:firstLine="709"/>
        <w:jc w:val="both"/>
        <w:rPr>
          <w:rFonts w:ascii="Times New Roman" w:eastAsia="Arial" w:hAnsi="Times New Roman"/>
          <w:b w:val="0"/>
          <w:szCs w:val="28"/>
          <w:lang w:val="ru-RU" w:eastAsia="ru-RU"/>
        </w:rPr>
      </w:pPr>
      <w:r w:rsidRPr="00412BB3">
        <w:rPr>
          <w:rFonts w:ascii="Times New Roman" w:eastAsia="Arial" w:hAnsi="Times New Roman"/>
          <w:b w:val="0"/>
          <w:szCs w:val="28"/>
          <w:lang w:val="ru-RU" w:eastAsia="ru-RU"/>
        </w:rPr>
        <w:t>-</w:t>
      </w:r>
      <w:r w:rsidRPr="00412BB3">
        <w:rPr>
          <w:rFonts w:ascii="Times New Roman" w:eastAsia="Arial" w:hAnsi="Times New Roman"/>
          <w:b w:val="0"/>
          <w:szCs w:val="28"/>
          <w:lang w:val="ru-RU" w:eastAsia="ru-RU"/>
        </w:rPr>
        <w:tab/>
        <w:t>возможные корректирующие действия.</w:t>
      </w:r>
    </w:p>
    <w:p w14:paraId="436B9249" w14:textId="77777777" w:rsidR="00412BB3" w:rsidRPr="00412BB3" w:rsidRDefault="00412BB3" w:rsidP="00412BB3">
      <w:pPr>
        <w:pStyle w:val="2"/>
        <w:spacing w:before="0" w:after="0" w:line="276" w:lineRule="auto"/>
        <w:ind w:firstLine="709"/>
        <w:jc w:val="both"/>
        <w:rPr>
          <w:rFonts w:ascii="Times New Roman" w:eastAsia="Arial" w:hAnsi="Times New Roman"/>
          <w:b w:val="0"/>
          <w:szCs w:val="28"/>
          <w:lang w:val="ru-RU" w:eastAsia="ru-RU"/>
        </w:rPr>
      </w:pPr>
    </w:p>
    <w:p w14:paraId="10D7DCE7" w14:textId="77777777" w:rsidR="00412BB3" w:rsidRPr="00412BB3" w:rsidRDefault="00412BB3" w:rsidP="00412BB3">
      <w:pPr>
        <w:pStyle w:val="2"/>
        <w:spacing w:before="0" w:after="0" w:line="276" w:lineRule="auto"/>
        <w:ind w:firstLine="709"/>
        <w:jc w:val="both"/>
        <w:rPr>
          <w:rFonts w:ascii="Times New Roman" w:eastAsia="Arial" w:hAnsi="Times New Roman"/>
          <w:b w:val="0"/>
          <w:szCs w:val="28"/>
          <w:lang w:val="ru-RU" w:eastAsia="ru-RU"/>
        </w:rPr>
      </w:pPr>
      <w:r w:rsidRPr="00412BB3">
        <w:rPr>
          <w:rFonts w:ascii="Times New Roman" w:eastAsia="Arial" w:hAnsi="Times New Roman"/>
          <w:b w:val="0"/>
          <w:szCs w:val="28"/>
          <w:lang w:val="ru-RU" w:eastAsia="ru-RU"/>
        </w:rPr>
        <w:t>На личной встрече с руководителем презентовать KPI отчет.</w:t>
      </w:r>
    </w:p>
    <w:p w14:paraId="28B6497F" w14:textId="1B669E00" w:rsidR="00D17132" w:rsidRPr="00D17132" w:rsidRDefault="0060658F" w:rsidP="0070590D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8"/>
      <w:bookmarkEnd w:id="19"/>
      <w:bookmarkEnd w:id="21"/>
    </w:p>
    <w:p w14:paraId="338B9A73" w14:textId="35165038" w:rsidR="00D17132" w:rsidRDefault="00BB7899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рабочих мест на конкурсной площадке должно строго соответствовать количеству аккредитованных участников чемпионата.</w:t>
      </w:r>
    </w:p>
    <w:p w14:paraId="34105407" w14:textId="3ED2E2AD" w:rsidR="00BB7899" w:rsidRDefault="00BB7899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случаях исключения (невыполнения) одного или нескольких модулей из модулей конкурсного задания (инвариант исключать нельзя!), время на выполнение уменьшается пропорционально времени, рекомендованного для выполнения данного модуля.</w:t>
      </w:r>
    </w:p>
    <w:p w14:paraId="3B4EEB07" w14:textId="6D9348BA" w:rsidR="00163888" w:rsidRDefault="00163888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модулям конкурсного задания конкретного чемпионата разрабатываются экспертным сообществом компетенции и направляются главному эксперту в день </w:t>
      </w:r>
      <w:r w:rsidR="009B2701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-1 менеджером компетенции по электронной почте.</w:t>
      </w:r>
    </w:p>
    <w:p w14:paraId="6AD0F918" w14:textId="77777777" w:rsidR="00EA30C6" w:rsidRPr="00F3099C" w:rsidRDefault="00EA30C6" w:rsidP="007059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1C3A96" w:rsidRDefault="00A11569" w:rsidP="000B128D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22" w:name="_Toc78885659"/>
      <w:bookmarkStart w:id="23" w:name="_Toc124422972"/>
      <w:bookmarkStart w:id="24" w:name="_Toc155622736"/>
      <w:r w:rsidRPr="001C3A96">
        <w:rPr>
          <w:rFonts w:ascii="Times New Roman" w:hAnsi="Times New Roman"/>
          <w:color w:val="000000"/>
          <w:szCs w:val="28"/>
        </w:rPr>
        <w:t>2</w:t>
      </w:r>
      <w:r w:rsidR="00FB022D" w:rsidRPr="001C3A96">
        <w:rPr>
          <w:rFonts w:ascii="Times New Roman" w:hAnsi="Times New Roman"/>
          <w:color w:val="000000"/>
          <w:szCs w:val="28"/>
        </w:rPr>
        <w:t>.</w:t>
      </w:r>
      <w:r w:rsidRPr="001C3A96">
        <w:rPr>
          <w:rFonts w:ascii="Times New Roman" w:hAnsi="Times New Roman"/>
          <w:color w:val="000000"/>
          <w:szCs w:val="28"/>
        </w:rPr>
        <w:t>1</w:t>
      </w:r>
      <w:r w:rsidR="00FB022D" w:rsidRPr="001C3A96">
        <w:rPr>
          <w:rFonts w:ascii="Times New Roman" w:hAnsi="Times New Roman"/>
          <w:color w:val="000000"/>
          <w:szCs w:val="28"/>
        </w:rPr>
        <w:t xml:space="preserve">. </w:t>
      </w:r>
      <w:bookmarkEnd w:id="22"/>
      <w:r w:rsidRPr="001C3A96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23"/>
      <w:bookmarkEnd w:id="24"/>
    </w:p>
    <w:p w14:paraId="1CB61AAF" w14:textId="5AA0DDF5" w:rsidR="00E15F2A" w:rsidRPr="001C3A96" w:rsidRDefault="001C3A96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96">
        <w:rPr>
          <w:rFonts w:ascii="Times New Roman" w:eastAsia="Times New Roman" w:hAnsi="Times New Roman" w:cs="Times New Roman"/>
          <w:sz w:val="28"/>
          <w:szCs w:val="28"/>
        </w:rPr>
        <w:t>Конкурсант ничего не привозит с собой и использует оборудование, 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расходные материалы представленные на конкурсной площадке</w:t>
      </w:r>
    </w:p>
    <w:p w14:paraId="112A6605" w14:textId="73692741" w:rsidR="00E15F2A" w:rsidRPr="001C3A96" w:rsidRDefault="00A11569" w:rsidP="0070590D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25" w:name="_Toc78885660"/>
      <w:r w:rsidRPr="001C3A9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2</w:t>
      </w:r>
      <w:r w:rsidR="00FB022D" w:rsidRPr="001C3A96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1C3A96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1C3A96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25"/>
    </w:p>
    <w:p w14:paraId="538D3EE9" w14:textId="75E4A893" w:rsidR="00E15F2A" w:rsidRPr="003732A7" w:rsidRDefault="000B128D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Конкурсантам запрещается пользоваться телефонами, смартфонами, умными часами, проводными/беспроводными наушниками.</w:t>
      </w:r>
    </w:p>
    <w:p w14:paraId="03196394" w14:textId="5B970BBB" w:rsidR="00B37579" w:rsidRDefault="00A11569" w:rsidP="0070590D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6" w:name="_Toc124422973"/>
      <w:bookmarkStart w:id="27" w:name="_Toc155622737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6"/>
      <w:bookmarkEnd w:id="27"/>
    </w:p>
    <w:p w14:paraId="11560DEB" w14:textId="77777777" w:rsidR="009B2701" w:rsidRDefault="009B2701" w:rsidP="00EB45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2D60B455" w14:textId="77777777" w:rsidR="009B2701" w:rsidRDefault="009B2701" w:rsidP="00EB45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71F2F10D" w14:textId="77777777" w:rsidR="009B2701" w:rsidRDefault="009B2701" w:rsidP="00EB45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0166734" w14:textId="54F53024" w:rsidR="009B2701" w:rsidRDefault="009B2701" w:rsidP="00EB45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203A8">
        <w:rPr>
          <w:rFonts w:ascii="Times New Roman" w:hAnsi="Times New Roman" w:cs="Times New Roman"/>
          <w:sz w:val="28"/>
          <w:szCs w:val="28"/>
        </w:rPr>
        <w:t>4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«Экспедирование грузов».</w:t>
      </w:r>
    </w:p>
    <w:p w14:paraId="2BBD24A3" w14:textId="2EAF6247" w:rsidR="00B37579" w:rsidRDefault="00B37579" w:rsidP="00EB458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0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B2701">
        <w:rPr>
          <w:rFonts w:ascii="Times New Roman" w:hAnsi="Times New Roman" w:cs="Times New Roman"/>
          <w:sz w:val="28"/>
          <w:szCs w:val="28"/>
        </w:rPr>
        <w:t>5</w:t>
      </w:r>
      <w:r w:rsidR="0070590D">
        <w:rPr>
          <w:rFonts w:ascii="Times New Roman" w:hAnsi="Times New Roman" w:cs="Times New Roman"/>
          <w:sz w:val="28"/>
          <w:szCs w:val="28"/>
        </w:rPr>
        <w:t xml:space="preserve"> Исходные данные для выполнения модулей конкурсного задания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B65A4" w14:textId="10AE94E1" w:rsidR="00D41269" w:rsidRPr="00FB022D" w:rsidRDefault="00D41269" w:rsidP="00945E13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66D5" w14:textId="77777777" w:rsidR="00AB5E66" w:rsidRDefault="00AB5E66" w:rsidP="00970F49">
      <w:pPr>
        <w:spacing w:after="0" w:line="240" w:lineRule="auto"/>
      </w:pPr>
      <w:r>
        <w:separator/>
      </w:r>
    </w:p>
  </w:endnote>
  <w:endnote w:type="continuationSeparator" w:id="0">
    <w:p w14:paraId="62996AFB" w14:textId="77777777" w:rsidR="00AB5E66" w:rsidRDefault="00AB5E6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robat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6038" w14:textId="77777777" w:rsidR="00AB5E66" w:rsidRDefault="00AB5E66" w:rsidP="00970F49">
      <w:pPr>
        <w:spacing w:after="0" w:line="240" w:lineRule="auto"/>
      </w:pPr>
      <w:r>
        <w:separator/>
      </w:r>
    </w:p>
  </w:footnote>
  <w:footnote w:type="continuationSeparator" w:id="0">
    <w:p w14:paraId="127BD983" w14:textId="77777777" w:rsidR="00AB5E66" w:rsidRDefault="00AB5E66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3A7"/>
    <w:multiLevelType w:val="hybridMultilevel"/>
    <w:tmpl w:val="B0DA3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E9129E"/>
    <w:multiLevelType w:val="hybridMultilevel"/>
    <w:tmpl w:val="C186C410"/>
    <w:lvl w:ilvl="0" w:tplc="CDD4E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E43B67"/>
    <w:multiLevelType w:val="hybridMultilevel"/>
    <w:tmpl w:val="AC18BCFA"/>
    <w:lvl w:ilvl="0" w:tplc="6284E4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F47DF7"/>
    <w:multiLevelType w:val="hybridMultilevel"/>
    <w:tmpl w:val="F2E86750"/>
    <w:lvl w:ilvl="0" w:tplc="290E8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612D1A"/>
    <w:multiLevelType w:val="hybridMultilevel"/>
    <w:tmpl w:val="AD6A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02358E9"/>
    <w:multiLevelType w:val="multilevel"/>
    <w:tmpl w:val="41581E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2F1853"/>
    <w:multiLevelType w:val="hybridMultilevel"/>
    <w:tmpl w:val="AD6A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4"/>
  </w:num>
  <w:num w:numId="10">
    <w:abstractNumId w:val="7"/>
  </w:num>
  <w:num w:numId="11">
    <w:abstractNumId w:val="3"/>
  </w:num>
  <w:num w:numId="12">
    <w:abstractNumId w:val="15"/>
  </w:num>
  <w:num w:numId="13">
    <w:abstractNumId w:val="27"/>
  </w:num>
  <w:num w:numId="14">
    <w:abstractNumId w:val="16"/>
  </w:num>
  <w:num w:numId="15">
    <w:abstractNumId w:val="25"/>
  </w:num>
  <w:num w:numId="16">
    <w:abstractNumId w:val="28"/>
  </w:num>
  <w:num w:numId="17">
    <w:abstractNumId w:val="26"/>
  </w:num>
  <w:num w:numId="18">
    <w:abstractNumId w:val="23"/>
  </w:num>
  <w:num w:numId="19">
    <w:abstractNumId w:val="20"/>
  </w:num>
  <w:num w:numId="20">
    <w:abstractNumId w:val="22"/>
  </w:num>
  <w:num w:numId="21">
    <w:abstractNumId w:val="17"/>
  </w:num>
  <w:num w:numId="22">
    <w:abstractNumId w:val="4"/>
  </w:num>
  <w:num w:numId="23">
    <w:abstractNumId w:val="9"/>
  </w:num>
  <w:num w:numId="24">
    <w:abstractNumId w:val="18"/>
  </w:num>
  <w:num w:numId="25">
    <w:abstractNumId w:val="13"/>
  </w:num>
  <w:num w:numId="26">
    <w:abstractNumId w:val="14"/>
  </w:num>
  <w:num w:numId="27">
    <w:abstractNumId w:val="11"/>
  </w:num>
  <w:num w:numId="28">
    <w:abstractNumId w:val="19"/>
  </w:num>
  <w:num w:numId="2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B33"/>
    <w:rsid w:val="000051E8"/>
    <w:rsid w:val="000164A8"/>
    <w:rsid w:val="00016F8A"/>
    <w:rsid w:val="00021CCE"/>
    <w:rsid w:val="000244DA"/>
    <w:rsid w:val="00024F7D"/>
    <w:rsid w:val="00030BA5"/>
    <w:rsid w:val="00041A78"/>
    <w:rsid w:val="00056CDE"/>
    <w:rsid w:val="00067386"/>
    <w:rsid w:val="00081D65"/>
    <w:rsid w:val="000A1F96"/>
    <w:rsid w:val="000B128D"/>
    <w:rsid w:val="000B3397"/>
    <w:rsid w:val="000B55A2"/>
    <w:rsid w:val="000C57D2"/>
    <w:rsid w:val="000D258B"/>
    <w:rsid w:val="000D43CC"/>
    <w:rsid w:val="000D4C46"/>
    <w:rsid w:val="000D74AA"/>
    <w:rsid w:val="000F0FC3"/>
    <w:rsid w:val="000F7B36"/>
    <w:rsid w:val="001024BE"/>
    <w:rsid w:val="00114D79"/>
    <w:rsid w:val="00127743"/>
    <w:rsid w:val="00136ABA"/>
    <w:rsid w:val="0015561E"/>
    <w:rsid w:val="001627D5"/>
    <w:rsid w:val="00163888"/>
    <w:rsid w:val="0017612A"/>
    <w:rsid w:val="001C3A96"/>
    <w:rsid w:val="001C63E7"/>
    <w:rsid w:val="001C7EAC"/>
    <w:rsid w:val="001E1DF9"/>
    <w:rsid w:val="00205F36"/>
    <w:rsid w:val="00220E70"/>
    <w:rsid w:val="00237603"/>
    <w:rsid w:val="002623EB"/>
    <w:rsid w:val="00262B47"/>
    <w:rsid w:val="00266B6C"/>
    <w:rsid w:val="00270E01"/>
    <w:rsid w:val="002725AC"/>
    <w:rsid w:val="002776A1"/>
    <w:rsid w:val="0029547E"/>
    <w:rsid w:val="002A15FB"/>
    <w:rsid w:val="002A657B"/>
    <w:rsid w:val="002B1426"/>
    <w:rsid w:val="002E6AA5"/>
    <w:rsid w:val="002F2906"/>
    <w:rsid w:val="003242E1"/>
    <w:rsid w:val="00333911"/>
    <w:rsid w:val="00334165"/>
    <w:rsid w:val="003531E7"/>
    <w:rsid w:val="00356398"/>
    <w:rsid w:val="003601A4"/>
    <w:rsid w:val="0037535C"/>
    <w:rsid w:val="0038453F"/>
    <w:rsid w:val="003934F8"/>
    <w:rsid w:val="00397A1B"/>
    <w:rsid w:val="003A21C8"/>
    <w:rsid w:val="003C1D7A"/>
    <w:rsid w:val="003C5F97"/>
    <w:rsid w:val="003D1E51"/>
    <w:rsid w:val="003D52B7"/>
    <w:rsid w:val="003F7D39"/>
    <w:rsid w:val="00412BB3"/>
    <w:rsid w:val="004254FE"/>
    <w:rsid w:val="00436FFC"/>
    <w:rsid w:val="00437D28"/>
    <w:rsid w:val="00440942"/>
    <w:rsid w:val="0044354A"/>
    <w:rsid w:val="00454353"/>
    <w:rsid w:val="00461AC6"/>
    <w:rsid w:val="0047429B"/>
    <w:rsid w:val="00476214"/>
    <w:rsid w:val="004904C5"/>
    <w:rsid w:val="004917C4"/>
    <w:rsid w:val="004A07A5"/>
    <w:rsid w:val="004B692B"/>
    <w:rsid w:val="004C3CAF"/>
    <w:rsid w:val="004C703E"/>
    <w:rsid w:val="004D096E"/>
    <w:rsid w:val="004D2418"/>
    <w:rsid w:val="004D4B46"/>
    <w:rsid w:val="004E785E"/>
    <w:rsid w:val="004E7905"/>
    <w:rsid w:val="004F016C"/>
    <w:rsid w:val="005055FF"/>
    <w:rsid w:val="005062B0"/>
    <w:rsid w:val="00510059"/>
    <w:rsid w:val="00517303"/>
    <w:rsid w:val="00537932"/>
    <w:rsid w:val="005418A0"/>
    <w:rsid w:val="00554CBB"/>
    <w:rsid w:val="005560AC"/>
    <w:rsid w:val="0056194A"/>
    <w:rsid w:val="00565A72"/>
    <w:rsid w:val="00565B7C"/>
    <w:rsid w:val="005660EE"/>
    <w:rsid w:val="005A1625"/>
    <w:rsid w:val="005B05D5"/>
    <w:rsid w:val="005B0DEC"/>
    <w:rsid w:val="005B66FC"/>
    <w:rsid w:val="005C6A23"/>
    <w:rsid w:val="005E207D"/>
    <w:rsid w:val="005E30DC"/>
    <w:rsid w:val="00605DD7"/>
    <w:rsid w:val="0060658F"/>
    <w:rsid w:val="00613219"/>
    <w:rsid w:val="0062789A"/>
    <w:rsid w:val="0063038D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E288B"/>
    <w:rsid w:val="006F4464"/>
    <w:rsid w:val="00700755"/>
    <w:rsid w:val="0070161E"/>
    <w:rsid w:val="0070590D"/>
    <w:rsid w:val="00714CA4"/>
    <w:rsid w:val="00716ECC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50B"/>
    <w:rsid w:val="00791D70"/>
    <w:rsid w:val="007A0DFF"/>
    <w:rsid w:val="007A3461"/>
    <w:rsid w:val="007A61C5"/>
    <w:rsid w:val="007A6888"/>
    <w:rsid w:val="007B0DCC"/>
    <w:rsid w:val="007B2222"/>
    <w:rsid w:val="007B3FD5"/>
    <w:rsid w:val="007D3601"/>
    <w:rsid w:val="007D6C20"/>
    <w:rsid w:val="007E73B4"/>
    <w:rsid w:val="007F1861"/>
    <w:rsid w:val="00805BB2"/>
    <w:rsid w:val="00812516"/>
    <w:rsid w:val="00832EBB"/>
    <w:rsid w:val="00834734"/>
    <w:rsid w:val="00835BF6"/>
    <w:rsid w:val="008761F3"/>
    <w:rsid w:val="00881DD2"/>
    <w:rsid w:val="00882B54"/>
    <w:rsid w:val="00885B66"/>
    <w:rsid w:val="008912AE"/>
    <w:rsid w:val="008B0A56"/>
    <w:rsid w:val="008B0F23"/>
    <w:rsid w:val="008B560B"/>
    <w:rsid w:val="008C41F7"/>
    <w:rsid w:val="008D6DCF"/>
    <w:rsid w:val="008E5424"/>
    <w:rsid w:val="00901689"/>
    <w:rsid w:val="009018F0"/>
    <w:rsid w:val="00906E82"/>
    <w:rsid w:val="009145D4"/>
    <w:rsid w:val="00945E13"/>
    <w:rsid w:val="00953113"/>
    <w:rsid w:val="00954B97"/>
    <w:rsid w:val="00955127"/>
    <w:rsid w:val="00955CDF"/>
    <w:rsid w:val="00956BC9"/>
    <w:rsid w:val="00970F49"/>
    <w:rsid w:val="009715DA"/>
    <w:rsid w:val="00976338"/>
    <w:rsid w:val="009931F0"/>
    <w:rsid w:val="009955F8"/>
    <w:rsid w:val="009A36AD"/>
    <w:rsid w:val="009B18A2"/>
    <w:rsid w:val="009B2701"/>
    <w:rsid w:val="009D04EE"/>
    <w:rsid w:val="009D59DA"/>
    <w:rsid w:val="009E37D3"/>
    <w:rsid w:val="009E52E7"/>
    <w:rsid w:val="009E7033"/>
    <w:rsid w:val="009F57C0"/>
    <w:rsid w:val="00A0510D"/>
    <w:rsid w:val="00A11569"/>
    <w:rsid w:val="00A204BB"/>
    <w:rsid w:val="00A20A67"/>
    <w:rsid w:val="00A27EE4"/>
    <w:rsid w:val="00A40844"/>
    <w:rsid w:val="00A57976"/>
    <w:rsid w:val="00A636B8"/>
    <w:rsid w:val="00A63907"/>
    <w:rsid w:val="00A74BC5"/>
    <w:rsid w:val="00A8496D"/>
    <w:rsid w:val="00A85D42"/>
    <w:rsid w:val="00A87627"/>
    <w:rsid w:val="00A91D4B"/>
    <w:rsid w:val="00A962D4"/>
    <w:rsid w:val="00A9790B"/>
    <w:rsid w:val="00AA2B8A"/>
    <w:rsid w:val="00AB5E66"/>
    <w:rsid w:val="00AD1BF6"/>
    <w:rsid w:val="00AD2200"/>
    <w:rsid w:val="00AE5D2C"/>
    <w:rsid w:val="00AE6AB7"/>
    <w:rsid w:val="00AE7A32"/>
    <w:rsid w:val="00B162B5"/>
    <w:rsid w:val="00B236AD"/>
    <w:rsid w:val="00B30A26"/>
    <w:rsid w:val="00B32DAC"/>
    <w:rsid w:val="00B37579"/>
    <w:rsid w:val="00B40FFB"/>
    <w:rsid w:val="00B4196F"/>
    <w:rsid w:val="00B45392"/>
    <w:rsid w:val="00B45AA4"/>
    <w:rsid w:val="00B56854"/>
    <w:rsid w:val="00B610A2"/>
    <w:rsid w:val="00B66075"/>
    <w:rsid w:val="00B67684"/>
    <w:rsid w:val="00B761C5"/>
    <w:rsid w:val="00B901ED"/>
    <w:rsid w:val="00BA2CF0"/>
    <w:rsid w:val="00BB7899"/>
    <w:rsid w:val="00BC3813"/>
    <w:rsid w:val="00BC7808"/>
    <w:rsid w:val="00BE099A"/>
    <w:rsid w:val="00C046D4"/>
    <w:rsid w:val="00C06EBC"/>
    <w:rsid w:val="00C0723F"/>
    <w:rsid w:val="00C17B01"/>
    <w:rsid w:val="00C21E3A"/>
    <w:rsid w:val="00C26C83"/>
    <w:rsid w:val="00C50AF6"/>
    <w:rsid w:val="00C52383"/>
    <w:rsid w:val="00C56A9B"/>
    <w:rsid w:val="00C624F3"/>
    <w:rsid w:val="00C740CF"/>
    <w:rsid w:val="00C8277D"/>
    <w:rsid w:val="00C95538"/>
    <w:rsid w:val="00C96567"/>
    <w:rsid w:val="00C97099"/>
    <w:rsid w:val="00C97E44"/>
    <w:rsid w:val="00CA6CCD"/>
    <w:rsid w:val="00CA6EC2"/>
    <w:rsid w:val="00CC50B7"/>
    <w:rsid w:val="00CD670F"/>
    <w:rsid w:val="00CD71FD"/>
    <w:rsid w:val="00CE2498"/>
    <w:rsid w:val="00CE36B8"/>
    <w:rsid w:val="00CF0DA9"/>
    <w:rsid w:val="00CF70E7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2176"/>
    <w:rsid w:val="00D53911"/>
    <w:rsid w:val="00D617CC"/>
    <w:rsid w:val="00D621C7"/>
    <w:rsid w:val="00D87A1E"/>
    <w:rsid w:val="00DA1454"/>
    <w:rsid w:val="00DE353B"/>
    <w:rsid w:val="00DE39D8"/>
    <w:rsid w:val="00DE5614"/>
    <w:rsid w:val="00E03BA3"/>
    <w:rsid w:val="00E0407E"/>
    <w:rsid w:val="00E04FDF"/>
    <w:rsid w:val="00E15F2A"/>
    <w:rsid w:val="00E279E8"/>
    <w:rsid w:val="00E34D04"/>
    <w:rsid w:val="00E50CAD"/>
    <w:rsid w:val="00E579D6"/>
    <w:rsid w:val="00E65359"/>
    <w:rsid w:val="00E7042A"/>
    <w:rsid w:val="00E75567"/>
    <w:rsid w:val="00E857D6"/>
    <w:rsid w:val="00EA0163"/>
    <w:rsid w:val="00EA0C3A"/>
    <w:rsid w:val="00EA30C6"/>
    <w:rsid w:val="00EB1C88"/>
    <w:rsid w:val="00EB2779"/>
    <w:rsid w:val="00EB4584"/>
    <w:rsid w:val="00EC5B98"/>
    <w:rsid w:val="00ED18F9"/>
    <w:rsid w:val="00ED53C9"/>
    <w:rsid w:val="00EE7DA3"/>
    <w:rsid w:val="00F1662D"/>
    <w:rsid w:val="00F3099C"/>
    <w:rsid w:val="00F35F4F"/>
    <w:rsid w:val="00F4250E"/>
    <w:rsid w:val="00F44C39"/>
    <w:rsid w:val="00F50AC5"/>
    <w:rsid w:val="00F6025D"/>
    <w:rsid w:val="00F66429"/>
    <w:rsid w:val="00F672B2"/>
    <w:rsid w:val="00F8340A"/>
    <w:rsid w:val="00F83D10"/>
    <w:rsid w:val="00F8621D"/>
    <w:rsid w:val="00F96457"/>
    <w:rsid w:val="00FB022D"/>
    <w:rsid w:val="00FB1F17"/>
    <w:rsid w:val="00FB3492"/>
    <w:rsid w:val="00FD20DE"/>
    <w:rsid w:val="00FD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79150B"/>
    <w:pPr>
      <w:tabs>
        <w:tab w:val="right" w:leader="dot" w:pos="9825"/>
      </w:tabs>
      <w:spacing w:after="0" w:line="480" w:lineRule="auto"/>
      <w:jc w:val="both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70</cp:revision>
  <cp:lastPrinted>2023-02-07T06:31:00Z</cp:lastPrinted>
  <dcterms:created xsi:type="dcterms:W3CDTF">2023-01-12T10:59:00Z</dcterms:created>
  <dcterms:modified xsi:type="dcterms:W3CDTF">2024-01-08T13:39:00Z</dcterms:modified>
</cp:coreProperties>
</file>